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DB" w:rsidRDefault="001A6969" w:rsidP="001A6969">
      <w:pPr>
        <w:ind w:left="567" w:firstLine="425"/>
      </w:pPr>
      <w:r>
        <w:rPr>
          <w:noProof/>
        </w:rPr>
        <mc:AlternateContent>
          <mc:Choice Requires="wps">
            <w:drawing>
              <wp:anchor distT="45720" distB="45720" distL="114300" distR="114300" simplePos="0" relativeHeight="251659264" behindDoc="0" locked="0" layoutInCell="1" allowOverlap="1">
                <wp:simplePos x="0" y="0"/>
                <wp:positionH relativeFrom="column">
                  <wp:posOffset>3071495</wp:posOffset>
                </wp:positionH>
                <wp:positionV relativeFrom="paragraph">
                  <wp:posOffset>-264795</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6969" w:rsidRPr="001A6969" w:rsidRDefault="001A6969">
                            <w:pPr>
                              <w:rPr>
                                <w:b/>
                                <w:i/>
                                <w:sz w:val="36"/>
                                <w:u w:val="single"/>
                              </w:rPr>
                            </w:pPr>
                            <w:r w:rsidRPr="001A6969">
                              <w:rPr>
                                <w:b/>
                                <w:i/>
                                <w:sz w:val="36"/>
                                <w:u w:val="single"/>
                              </w:rPr>
                              <w:t>L’ADOBUS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1.85pt;margin-top:-20.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" stroked="f">
                <v:textbox style="mso-fit-shape-to-text:t">
                  <w:txbxContent>
                    <w:p w:rsidR="001A6969" w:rsidRPr="001A6969" w:rsidRDefault="001A6969">
                      <w:pPr>
                        <w:rPr>
                          <w:b/>
                          <w:i/>
                          <w:sz w:val="36"/>
                          <w:u w:val="single"/>
                        </w:rPr>
                      </w:pPr>
                      <w:r w:rsidRPr="001A6969">
                        <w:rPr>
                          <w:b/>
                          <w:i/>
                          <w:sz w:val="36"/>
                          <w:u w:val="single"/>
                        </w:rPr>
                        <w:t>L’ADOBUS</w:t>
                      </w:r>
                    </w:p>
                  </w:txbxContent>
                </v:textbox>
                <w10:wrap type="square"/>
              </v:shape>
            </w:pict>
          </mc:Fallback>
        </mc:AlternateContent>
      </w:r>
    </w:p>
    <w:p w:rsidR="00FA3DD3" w:rsidRDefault="00FA3DD3" w:rsidP="001A6969">
      <w:pPr>
        <w:ind w:left="567" w:firstLine="425"/>
      </w:pPr>
    </w:p>
    <w:p w:rsidR="001A6969" w:rsidRDefault="001A6969" w:rsidP="001A6969">
      <w:pPr>
        <w:ind w:left="567" w:firstLine="425"/>
        <w:jc w:val="both"/>
      </w:pPr>
    </w:p>
    <w:p w:rsidR="00FA3DD3" w:rsidRDefault="00FA3DD3" w:rsidP="001A6969">
      <w:pPr>
        <w:ind w:left="567" w:firstLine="425"/>
        <w:jc w:val="both"/>
      </w:pPr>
      <w:r>
        <w:t xml:space="preserve">Créée en Janvier 1994, la Communauté de Communes du Pays du Vermandois regroupe </w:t>
      </w:r>
      <w:r w:rsidR="002E64D8">
        <w:t xml:space="preserve">actuellement </w:t>
      </w:r>
      <w:r>
        <w:t>54 communes et 32</w:t>
      </w:r>
      <w:r w:rsidR="008B027B">
        <w:t xml:space="preserve"> 000</w:t>
      </w:r>
      <w:r>
        <w:t xml:space="preserve"> habitants. </w:t>
      </w:r>
    </w:p>
    <w:p w:rsidR="002E64D8" w:rsidRDefault="002E64D8" w:rsidP="001A6969">
      <w:pPr>
        <w:ind w:left="567" w:firstLine="425"/>
        <w:jc w:val="both"/>
      </w:pPr>
      <w:r>
        <w:t xml:space="preserve">Depuis sa création, les compétences de la collectivité se sont multipliées afin d’être un acteur majeur du développement local. </w:t>
      </w:r>
    </w:p>
    <w:p w:rsidR="002E64D8" w:rsidRDefault="002E64D8" w:rsidP="001A6969">
      <w:pPr>
        <w:ind w:left="567" w:firstLine="425"/>
        <w:jc w:val="both"/>
      </w:pPr>
      <w:r>
        <w:t xml:space="preserve">Parmi les nombreuses compétences portées par l’établissement, la politique en faveur de l’Enfance et de la Jeunesse est au cœur des priorités sur le territoire. </w:t>
      </w:r>
    </w:p>
    <w:p w:rsidR="002E64D8" w:rsidRDefault="002E64D8" w:rsidP="001A6969">
      <w:pPr>
        <w:ind w:left="567" w:firstLine="425"/>
        <w:jc w:val="both"/>
      </w:pPr>
      <w:r>
        <w:t>Situé en zone rurale et périurbaine, la Communauté de Communes souhaite réduire les inégalités territoriales en permettant aux jeunes la pratique d’activités de culturelles</w:t>
      </w:r>
      <w:r w:rsidR="008B027B">
        <w:t xml:space="preserve"> et de loisirs</w:t>
      </w:r>
      <w:r>
        <w:t xml:space="preserve"> tout en tenant compte des problèmes de mobilités des jeunes. </w:t>
      </w:r>
    </w:p>
    <w:p w:rsidR="008B027B" w:rsidRDefault="002E64D8" w:rsidP="001A6969">
      <w:pPr>
        <w:ind w:left="567" w:firstLine="425"/>
        <w:jc w:val="both"/>
      </w:pPr>
      <w:r>
        <w:t>Les élus représentant de</w:t>
      </w:r>
      <w:r w:rsidR="008B027B">
        <w:t xml:space="preserve"> la c</w:t>
      </w:r>
      <w:r>
        <w:t>ollectivité ont souhaité, en 2008, mettre en place L’ADOBUS</w:t>
      </w:r>
      <w:r w:rsidR="008B027B">
        <w:t>.</w:t>
      </w:r>
    </w:p>
    <w:p w:rsidR="008B027B" w:rsidRDefault="008B027B" w:rsidP="001A6969">
      <w:pPr>
        <w:ind w:left="567" w:firstLine="425"/>
        <w:jc w:val="both"/>
      </w:pPr>
    </w:p>
    <w:p w:rsidR="00E9536F" w:rsidRPr="001A6969" w:rsidRDefault="00E9536F" w:rsidP="001A6969">
      <w:pPr>
        <w:pStyle w:val="Paragraphedeliste"/>
        <w:numPr>
          <w:ilvl w:val="0"/>
          <w:numId w:val="4"/>
        </w:numPr>
        <w:ind w:left="567" w:firstLine="425"/>
        <w:jc w:val="both"/>
        <w:rPr>
          <w:b/>
          <w:sz w:val="24"/>
          <w:u w:val="single"/>
        </w:rPr>
      </w:pPr>
      <w:r w:rsidRPr="001A6969">
        <w:rPr>
          <w:b/>
          <w:sz w:val="24"/>
          <w:u w:val="single"/>
        </w:rPr>
        <w:t>Présentation de L’Adobus</w:t>
      </w:r>
    </w:p>
    <w:p w:rsidR="00E9536F" w:rsidRDefault="00E9536F" w:rsidP="001A6969">
      <w:pPr>
        <w:ind w:left="567" w:firstLine="425"/>
      </w:pPr>
    </w:p>
    <w:p w:rsidR="00E9536F" w:rsidRPr="001A6969" w:rsidRDefault="00E9536F" w:rsidP="001A6969">
      <w:pPr>
        <w:pStyle w:val="Paragraphedeliste"/>
        <w:numPr>
          <w:ilvl w:val="0"/>
          <w:numId w:val="2"/>
        </w:numPr>
        <w:ind w:left="567" w:firstLine="425"/>
        <w:rPr>
          <w:i/>
        </w:rPr>
      </w:pPr>
      <w:r w:rsidRPr="001A6969">
        <w:rPr>
          <w:i/>
        </w:rPr>
        <w:t xml:space="preserve">Historique et constat : </w:t>
      </w:r>
    </w:p>
    <w:p w:rsidR="00E9536F" w:rsidRDefault="00E9536F" w:rsidP="001A6969">
      <w:pPr>
        <w:ind w:left="567" w:firstLine="425"/>
      </w:pPr>
    </w:p>
    <w:p w:rsidR="00E9536F" w:rsidRDefault="00970232" w:rsidP="001A6969">
      <w:pPr>
        <w:ind w:left="567" w:firstLine="425"/>
        <w:jc w:val="both"/>
      </w:pPr>
      <w:r>
        <w:t>L</w:t>
      </w:r>
      <w:r w:rsidR="00E9536F">
        <w:t xml:space="preserve">e territoire rencontre de nombreuses problématiques telles que le taux de chômage élevé et supérieur à la moyenne régionale et nationale, l’illettrisme, le décrochage scolaire… </w:t>
      </w:r>
    </w:p>
    <w:p w:rsidR="00E9536F" w:rsidRDefault="00E9536F" w:rsidP="001A6969">
      <w:pPr>
        <w:ind w:left="567" w:firstLine="425"/>
        <w:jc w:val="both"/>
      </w:pPr>
      <w:r>
        <w:t xml:space="preserve">Dans de nombreuses communes, souvent de petite taille (moins </w:t>
      </w:r>
      <w:r w:rsidR="00634A6F">
        <w:t xml:space="preserve">de 500 habitants) et enclavées dans le territoire, aucune activité sportive, culturelle ou de loisirs en faveur des jeunes n’est proposé. </w:t>
      </w:r>
      <w:r>
        <w:t xml:space="preserve">  </w:t>
      </w:r>
    </w:p>
    <w:p w:rsidR="00634A6F" w:rsidRDefault="00634A6F" w:rsidP="001A6969">
      <w:pPr>
        <w:ind w:left="567" w:firstLine="425"/>
        <w:jc w:val="both"/>
      </w:pPr>
      <w:r>
        <w:t xml:space="preserve">Le déficit en équipements destinés aux jeunes conduit vers une fragilisation de la population </w:t>
      </w:r>
      <w:r w:rsidR="008B027B">
        <w:t>entrainant</w:t>
      </w:r>
      <w:r>
        <w:t xml:space="preserve"> de nombreux actes d’incivilité et le développement des conduites addictives. </w:t>
      </w:r>
    </w:p>
    <w:p w:rsidR="00634A6F" w:rsidRDefault="00634A6F" w:rsidP="001A6969">
      <w:pPr>
        <w:ind w:left="567" w:firstLine="425"/>
        <w:jc w:val="both"/>
      </w:pPr>
      <w:r>
        <w:t xml:space="preserve">Force est de constater que le seul point de rendez-vous de ces jeunes reste les abris bus de la commune. </w:t>
      </w:r>
    </w:p>
    <w:p w:rsidR="00634A6F" w:rsidRDefault="00634A6F" w:rsidP="001A6969">
      <w:pPr>
        <w:ind w:left="567" w:firstLine="425"/>
        <w:jc w:val="both"/>
      </w:pPr>
      <w:r>
        <w:t>Face à ce constat alarmant et les conflits intergénérationnels émanant des actes d’incivilité, l</w:t>
      </w:r>
      <w:r w:rsidR="00712468">
        <w:t xml:space="preserve">e conseil communautaire, en 2008, décide </w:t>
      </w:r>
      <w:r w:rsidR="008B027B">
        <w:t xml:space="preserve">d’acquérir </w:t>
      </w:r>
      <w:r w:rsidR="00712468">
        <w:t xml:space="preserve">un car de transport et de le transformer en un espace d’accueil des jeunes. </w:t>
      </w:r>
    </w:p>
    <w:p w:rsidR="001A6969" w:rsidRDefault="001A6969" w:rsidP="001A6969">
      <w:pPr>
        <w:ind w:left="567" w:firstLine="425"/>
        <w:jc w:val="both"/>
      </w:pPr>
    </w:p>
    <w:p w:rsidR="00712468" w:rsidRDefault="00712468" w:rsidP="001A6969">
      <w:pPr>
        <w:ind w:left="567" w:firstLine="425"/>
        <w:jc w:val="both"/>
      </w:pPr>
      <w:r>
        <w:t xml:space="preserve">Son fonctionnement était </w:t>
      </w:r>
      <w:r w:rsidR="00B2742A">
        <w:t>confié</w:t>
      </w:r>
      <w:r w:rsidR="008B027B">
        <w:t xml:space="preserve"> de 2008 à 2010 </w:t>
      </w:r>
      <w:r w:rsidR="00970232">
        <w:t>à une association du territoire</w:t>
      </w:r>
      <w:r>
        <w:t>. Face aux difficultés logistiques rencontrées (Conduite du véhicule nécessitant le permis C</w:t>
      </w:r>
      <w:r w:rsidR="00970232">
        <w:t>, recrutement et rémunération du personnel</w:t>
      </w:r>
      <w:r>
        <w:t xml:space="preserve">), </w:t>
      </w:r>
      <w:r w:rsidR="00B2742A">
        <w:t>les élus communautaires ont d</w:t>
      </w:r>
      <w:r w:rsidR="001A6969">
        <w:t>é</w:t>
      </w:r>
      <w:r w:rsidR="00970232">
        <w:t>cidé</w:t>
      </w:r>
      <w:r w:rsidR="00B2742A">
        <w:t xml:space="preserve"> de gér</w:t>
      </w:r>
      <w:r w:rsidR="008B027B">
        <w:t>er</w:t>
      </w:r>
      <w:r w:rsidR="00B2742A">
        <w:t xml:space="preserve"> la structure. </w:t>
      </w:r>
    </w:p>
    <w:p w:rsidR="00970232" w:rsidRDefault="00970232" w:rsidP="001A6969">
      <w:pPr>
        <w:ind w:left="567" w:firstLine="425"/>
        <w:jc w:val="both"/>
      </w:pPr>
    </w:p>
    <w:p w:rsidR="008B027B" w:rsidRDefault="008B027B" w:rsidP="001A6969">
      <w:pPr>
        <w:ind w:left="567" w:firstLine="425"/>
        <w:jc w:val="both"/>
      </w:pPr>
    </w:p>
    <w:p w:rsidR="00634A6F" w:rsidRPr="001A6969" w:rsidRDefault="00B2742A" w:rsidP="001A6969">
      <w:pPr>
        <w:ind w:left="567" w:firstLine="425"/>
        <w:rPr>
          <w:i/>
        </w:rPr>
      </w:pPr>
      <w:r w:rsidRPr="001A6969">
        <w:rPr>
          <w:i/>
        </w:rPr>
        <w:t xml:space="preserve">B) le fonctionnement : </w:t>
      </w:r>
    </w:p>
    <w:p w:rsidR="00B2742A" w:rsidRDefault="00B2742A" w:rsidP="001A6969">
      <w:pPr>
        <w:ind w:left="567" w:firstLine="425"/>
        <w:jc w:val="both"/>
      </w:pPr>
      <w:r>
        <w:t xml:space="preserve">La structure accueille les jeunes du territoire de la Communauté de Communes du Pays du Vermandois âgés de 11 à 17 </w:t>
      </w:r>
      <w:r w:rsidR="0066454F">
        <w:t>ans.</w:t>
      </w:r>
    </w:p>
    <w:p w:rsidR="0066454F" w:rsidRDefault="0066454F" w:rsidP="001A6969">
      <w:pPr>
        <w:ind w:left="567" w:firstLine="425"/>
        <w:jc w:val="both"/>
      </w:pPr>
      <w:r>
        <w:t xml:space="preserve">La cotisation annuelle s’élève à 5 euros et ouvre l’accès illimité à l’ensemble des activités proposées par la structure. </w:t>
      </w:r>
    </w:p>
    <w:p w:rsidR="0066454F" w:rsidRDefault="0066454F" w:rsidP="001A6969">
      <w:pPr>
        <w:ind w:left="567" w:firstLine="425"/>
        <w:jc w:val="both"/>
      </w:pPr>
      <w:r>
        <w:t xml:space="preserve">L’équipe de l’Adobus composée de trois animateurs accueille les jeunes de la manière suivante : </w:t>
      </w:r>
    </w:p>
    <w:tbl>
      <w:tblPr>
        <w:tblStyle w:val="Grilledutableau"/>
        <w:tblW w:w="8552" w:type="dxa"/>
        <w:tblInd w:w="817" w:type="dxa"/>
        <w:tblLook w:val="04A0" w:firstRow="1" w:lastRow="0" w:firstColumn="1" w:lastColumn="0" w:noHBand="0" w:noVBand="1"/>
      </w:tblPr>
      <w:tblGrid>
        <w:gridCol w:w="2410"/>
        <w:gridCol w:w="3071"/>
        <w:gridCol w:w="3071"/>
      </w:tblGrid>
      <w:tr w:rsidR="0066454F" w:rsidTr="001A6969">
        <w:tc>
          <w:tcPr>
            <w:tcW w:w="2410" w:type="dxa"/>
          </w:tcPr>
          <w:p w:rsidR="0066454F" w:rsidRDefault="0066454F" w:rsidP="001A6969">
            <w:pPr>
              <w:ind w:left="567" w:firstLine="425"/>
              <w:jc w:val="center"/>
            </w:pPr>
          </w:p>
        </w:tc>
        <w:tc>
          <w:tcPr>
            <w:tcW w:w="3071" w:type="dxa"/>
          </w:tcPr>
          <w:p w:rsidR="0066454F" w:rsidRDefault="0066454F" w:rsidP="001A6969">
            <w:pPr>
              <w:ind w:left="567" w:firstLine="425"/>
              <w:jc w:val="center"/>
            </w:pPr>
            <w:r>
              <w:t>Périodes scolaires</w:t>
            </w:r>
          </w:p>
        </w:tc>
        <w:tc>
          <w:tcPr>
            <w:tcW w:w="3071" w:type="dxa"/>
          </w:tcPr>
          <w:p w:rsidR="0066454F" w:rsidRDefault="0066454F" w:rsidP="001A6969">
            <w:pPr>
              <w:ind w:left="567" w:firstLine="425"/>
              <w:jc w:val="center"/>
            </w:pPr>
            <w:r>
              <w:t>Périodes de vacances scolaires</w:t>
            </w:r>
          </w:p>
        </w:tc>
      </w:tr>
      <w:tr w:rsidR="0066454F" w:rsidTr="001A6969">
        <w:tc>
          <w:tcPr>
            <w:tcW w:w="2410" w:type="dxa"/>
          </w:tcPr>
          <w:p w:rsidR="0066454F" w:rsidRDefault="0066454F" w:rsidP="001A6969">
            <w:pPr>
              <w:jc w:val="center"/>
            </w:pPr>
            <w:r>
              <w:t>Le Lundi</w:t>
            </w:r>
          </w:p>
        </w:tc>
        <w:tc>
          <w:tcPr>
            <w:tcW w:w="3071" w:type="dxa"/>
            <w:shd w:val="clear" w:color="auto" w:fill="D9D9D9" w:themeFill="background1" w:themeFillShade="D9"/>
          </w:tcPr>
          <w:p w:rsidR="0066454F" w:rsidRDefault="0066454F" w:rsidP="001A6969">
            <w:pPr>
              <w:ind w:left="567" w:firstLine="425"/>
              <w:jc w:val="center"/>
            </w:pPr>
          </w:p>
        </w:tc>
        <w:tc>
          <w:tcPr>
            <w:tcW w:w="3071" w:type="dxa"/>
          </w:tcPr>
          <w:p w:rsidR="0066454F" w:rsidRDefault="0066454F" w:rsidP="001A6969">
            <w:pPr>
              <w:jc w:val="center"/>
            </w:pPr>
            <w:r w:rsidRPr="00C428DD">
              <w:t>De 14 heures à 18 heures</w:t>
            </w:r>
          </w:p>
        </w:tc>
      </w:tr>
      <w:tr w:rsidR="0066454F" w:rsidTr="001A6969">
        <w:tc>
          <w:tcPr>
            <w:tcW w:w="2410" w:type="dxa"/>
          </w:tcPr>
          <w:p w:rsidR="0066454F" w:rsidRDefault="0066454F" w:rsidP="001A6969">
            <w:pPr>
              <w:jc w:val="center"/>
            </w:pPr>
            <w:r>
              <w:t>Le Mardi</w:t>
            </w:r>
          </w:p>
        </w:tc>
        <w:tc>
          <w:tcPr>
            <w:tcW w:w="3071" w:type="dxa"/>
            <w:shd w:val="clear" w:color="auto" w:fill="D9D9D9" w:themeFill="background1" w:themeFillShade="D9"/>
          </w:tcPr>
          <w:p w:rsidR="0066454F" w:rsidRDefault="0066454F" w:rsidP="001A6969">
            <w:pPr>
              <w:ind w:left="567" w:firstLine="425"/>
              <w:jc w:val="center"/>
            </w:pPr>
          </w:p>
        </w:tc>
        <w:tc>
          <w:tcPr>
            <w:tcW w:w="3071" w:type="dxa"/>
          </w:tcPr>
          <w:p w:rsidR="0066454F" w:rsidRDefault="0066454F" w:rsidP="001A6969">
            <w:pPr>
              <w:jc w:val="center"/>
            </w:pPr>
            <w:r w:rsidRPr="00C428DD">
              <w:t>De 14 heures à 18 heures</w:t>
            </w:r>
          </w:p>
        </w:tc>
      </w:tr>
      <w:tr w:rsidR="0066454F" w:rsidTr="001A6969">
        <w:tc>
          <w:tcPr>
            <w:tcW w:w="2410" w:type="dxa"/>
          </w:tcPr>
          <w:p w:rsidR="0066454F" w:rsidRDefault="0066454F" w:rsidP="001A6969">
            <w:pPr>
              <w:jc w:val="center"/>
            </w:pPr>
            <w:r>
              <w:t>Le Mercredi</w:t>
            </w:r>
          </w:p>
        </w:tc>
        <w:tc>
          <w:tcPr>
            <w:tcW w:w="3071" w:type="dxa"/>
          </w:tcPr>
          <w:p w:rsidR="0066454F" w:rsidRDefault="0066454F" w:rsidP="001A6969">
            <w:pPr>
              <w:jc w:val="center"/>
            </w:pPr>
            <w:r>
              <w:t>De 14 heures à 18 heures</w:t>
            </w:r>
          </w:p>
        </w:tc>
        <w:tc>
          <w:tcPr>
            <w:tcW w:w="3071" w:type="dxa"/>
          </w:tcPr>
          <w:p w:rsidR="0066454F" w:rsidRDefault="0066454F" w:rsidP="001A6969">
            <w:pPr>
              <w:jc w:val="center"/>
            </w:pPr>
            <w:r w:rsidRPr="00C428DD">
              <w:t>De 14 heures à 18 heures</w:t>
            </w:r>
          </w:p>
        </w:tc>
      </w:tr>
      <w:tr w:rsidR="0066454F" w:rsidTr="001A6969">
        <w:tc>
          <w:tcPr>
            <w:tcW w:w="2410" w:type="dxa"/>
          </w:tcPr>
          <w:p w:rsidR="0066454F" w:rsidRDefault="001A6969" w:rsidP="001A6969">
            <w:pPr>
              <w:jc w:val="center"/>
            </w:pPr>
            <w:r>
              <w:t>L</w:t>
            </w:r>
            <w:r w:rsidR="0066454F">
              <w:t>e Jeudi</w:t>
            </w:r>
          </w:p>
        </w:tc>
        <w:tc>
          <w:tcPr>
            <w:tcW w:w="3071" w:type="dxa"/>
            <w:shd w:val="clear" w:color="auto" w:fill="D9D9D9" w:themeFill="background1" w:themeFillShade="D9"/>
          </w:tcPr>
          <w:p w:rsidR="0066454F" w:rsidRDefault="0066454F" w:rsidP="001A6969">
            <w:pPr>
              <w:ind w:left="567" w:firstLine="425"/>
              <w:jc w:val="center"/>
            </w:pPr>
          </w:p>
        </w:tc>
        <w:tc>
          <w:tcPr>
            <w:tcW w:w="3071" w:type="dxa"/>
          </w:tcPr>
          <w:p w:rsidR="0066454F" w:rsidRDefault="0066454F" w:rsidP="001A6969">
            <w:pPr>
              <w:jc w:val="center"/>
            </w:pPr>
            <w:r w:rsidRPr="00C428DD">
              <w:t>De 14 heures à 18 heures</w:t>
            </w:r>
          </w:p>
        </w:tc>
      </w:tr>
      <w:tr w:rsidR="0066454F" w:rsidTr="001A6969">
        <w:tc>
          <w:tcPr>
            <w:tcW w:w="2410" w:type="dxa"/>
          </w:tcPr>
          <w:p w:rsidR="0066454F" w:rsidRDefault="0066454F" w:rsidP="001A6969">
            <w:pPr>
              <w:jc w:val="center"/>
            </w:pPr>
            <w:r>
              <w:t>Le Vendredi</w:t>
            </w:r>
          </w:p>
        </w:tc>
        <w:tc>
          <w:tcPr>
            <w:tcW w:w="3071" w:type="dxa"/>
          </w:tcPr>
          <w:p w:rsidR="0066454F" w:rsidRDefault="0066454F" w:rsidP="001A6969">
            <w:pPr>
              <w:jc w:val="center"/>
            </w:pPr>
            <w:r>
              <w:t>De 16 heures 30 à 20 heures</w:t>
            </w:r>
          </w:p>
        </w:tc>
        <w:tc>
          <w:tcPr>
            <w:tcW w:w="3071" w:type="dxa"/>
          </w:tcPr>
          <w:p w:rsidR="0066454F" w:rsidRDefault="0066454F" w:rsidP="001A6969">
            <w:pPr>
              <w:jc w:val="center"/>
            </w:pPr>
            <w:r w:rsidRPr="00C428DD">
              <w:t>De 14 heures à 18 heures</w:t>
            </w:r>
          </w:p>
        </w:tc>
      </w:tr>
      <w:tr w:rsidR="0066454F" w:rsidTr="001A6969">
        <w:tc>
          <w:tcPr>
            <w:tcW w:w="2410" w:type="dxa"/>
          </w:tcPr>
          <w:p w:rsidR="0066454F" w:rsidRDefault="0066454F" w:rsidP="001A6969">
            <w:pPr>
              <w:jc w:val="center"/>
            </w:pPr>
            <w:r>
              <w:t>Le Samedi</w:t>
            </w:r>
          </w:p>
        </w:tc>
        <w:tc>
          <w:tcPr>
            <w:tcW w:w="3071" w:type="dxa"/>
          </w:tcPr>
          <w:p w:rsidR="0066454F" w:rsidRDefault="0066454F" w:rsidP="001A6969">
            <w:pPr>
              <w:jc w:val="center"/>
            </w:pPr>
            <w:r>
              <w:t>De 14 heures à 18 heures</w:t>
            </w:r>
          </w:p>
        </w:tc>
        <w:tc>
          <w:tcPr>
            <w:tcW w:w="3071" w:type="dxa"/>
            <w:shd w:val="clear" w:color="auto" w:fill="D9D9D9" w:themeFill="background1" w:themeFillShade="D9"/>
          </w:tcPr>
          <w:p w:rsidR="0066454F" w:rsidRDefault="0066454F" w:rsidP="001A6969">
            <w:pPr>
              <w:ind w:left="567" w:firstLine="425"/>
              <w:jc w:val="center"/>
            </w:pPr>
          </w:p>
        </w:tc>
      </w:tr>
    </w:tbl>
    <w:p w:rsidR="0066454F" w:rsidRDefault="0066454F" w:rsidP="001A6969">
      <w:pPr>
        <w:ind w:left="567" w:firstLine="425"/>
      </w:pPr>
    </w:p>
    <w:p w:rsidR="00FA3DD3" w:rsidRDefault="0066454F" w:rsidP="001A6969">
      <w:pPr>
        <w:ind w:left="567" w:firstLine="425"/>
        <w:jc w:val="both"/>
      </w:pPr>
      <w:r>
        <w:t xml:space="preserve">Un planning de passage dans les communes est distribué à chaque participants et diffusé via les réseaux sociaux (site Internet de la collectivité, Facebook et </w:t>
      </w:r>
      <w:r w:rsidR="00CC7C33">
        <w:t>twit</w:t>
      </w:r>
      <w:r>
        <w:t>ter)</w:t>
      </w:r>
    </w:p>
    <w:p w:rsidR="00CC7C33" w:rsidRDefault="00AA05FC" w:rsidP="001A6969">
      <w:pPr>
        <w:ind w:left="567" w:firstLine="425"/>
        <w:jc w:val="both"/>
      </w:pPr>
      <w:r>
        <w:t xml:space="preserve">Une navette en mini bus est également mise en place afin de donner à l’ensemble des jeunes du territoire la possibilité de participer aux activités proposées. </w:t>
      </w:r>
      <w:r w:rsidR="00724EC3">
        <w:t xml:space="preserve"> (CF carte jointe)</w:t>
      </w:r>
      <w:r w:rsidR="00813C13">
        <w:t>.</w:t>
      </w:r>
      <w:r w:rsidR="000C3067" w:rsidRPr="000C3067">
        <w:rPr>
          <w:noProof/>
          <w:lang w:eastAsia="fr-FR"/>
        </w:rPr>
        <w:t xml:space="preserve"> </w:t>
      </w:r>
      <w:r w:rsidR="000C3067">
        <w:rPr>
          <w:noProof/>
          <w:lang w:eastAsia="fr-FR"/>
        </w:rPr>
        <w:drawing>
          <wp:inline distT="0" distB="0" distL="0" distR="0" wp14:anchorId="5F539E8C" wp14:editId="25F64005">
            <wp:extent cx="5380738" cy="46570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14350" t="-205" r="2929" b="205"/>
                    <a:stretch/>
                  </pic:blipFill>
                  <pic:spPr bwMode="auto">
                    <a:xfrm>
                      <a:off x="0" y="0"/>
                      <a:ext cx="5379692" cy="4656185"/>
                    </a:xfrm>
                    <a:prstGeom prst="rect">
                      <a:avLst/>
                    </a:prstGeom>
                    <a:noFill/>
                    <a:ln>
                      <a:noFill/>
                    </a:ln>
                    <a:extLst>
                      <a:ext uri="{53640926-AAD7-44D8-BBD7-CCE9431645EC}">
                        <a14:shadowObscured xmlns:a14="http://schemas.microsoft.com/office/drawing/2010/main"/>
                      </a:ext>
                    </a:extLst>
                  </pic:spPr>
                </pic:pic>
              </a:graphicData>
            </a:graphic>
          </wp:inline>
        </w:drawing>
      </w:r>
    </w:p>
    <w:p w:rsidR="00813C13" w:rsidRPr="001A6969" w:rsidRDefault="00813C13" w:rsidP="001A6969">
      <w:pPr>
        <w:ind w:left="567" w:firstLine="425"/>
        <w:jc w:val="both"/>
        <w:rPr>
          <w:i/>
        </w:rPr>
      </w:pPr>
      <w:r w:rsidRPr="001A6969">
        <w:rPr>
          <w:i/>
        </w:rPr>
        <w:t>C) Organisation de la structure :</w:t>
      </w:r>
    </w:p>
    <w:p w:rsidR="005D04A2" w:rsidRDefault="005D04A2" w:rsidP="001A6969">
      <w:pPr>
        <w:ind w:left="567" w:firstLine="425"/>
        <w:jc w:val="both"/>
      </w:pPr>
      <w:r>
        <w:t xml:space="preserve">Tableau de répartition des missions : </w:t>
      </w:r>
    </w:p>
    <w:tbl>
      <w:tblPr>
        <w:tblStyle w:val="Grilledutableau"/>
        <w:tblW w:w="0" w:type="auto"/>
        <w:tblLook w:val="04A0" w:firstRow="1" w:lastRow="0" w:firstColumn="1" w:lastColumn="0" w:noHBand="0" w:noVBand="1"/>
      </w:tblPr>
      <w:tblGrid>
        <w:gridCol w:w="3070"/>
        <w:gridCol w:w="3071"/>
        <w:gridCol w:w="3071"/>
      </w:tblGrid>
      <w:tr w:rsidR="005D04A2" w:rsidTr="005D04A2">
        <w:tc>
          <w:tcPr>
            <w:tcW w:w="3070" w:type="dxa"/>
            <w:vAlign w:val="center"/>
          </w:tcPr>
          <w:p w:rsidR="005D04A2" w:rsidRDefault="005D04A2" w:rsidP="001A6969">
            <w:pPr>
              <w:ind w:left="567" w:firstLine="425"/>
              <w:jc w:val="center"/>
            </w:pPr>
            <w:r>
              <w:t>La Coordinatrice Enfance / Jeunesse</w:t>
            </w:r>
          </w:p>
        </w:tc>
        <w:tc>
          <w:tcPr>
            <w:tcW w:w="3071" w:type="dxa"/>
          </w:tcPr>
          <w:p w:rsidR="005D04A2" w:rsidRDefault="005D04A2" w:rsidP="001A6969">
            <w:pPr>
              <w:ind w:left="567" w:firstLine="425"/>
              <w:jc w:val="both"/>
            </w:pPr>
            <w:r>
              <w:t>Le directeur de l’Adobus</w:t>
            </w:r>
          </w:p>
        </w:tc>
        <w:tc>
          <w:tcPr>
            <w:tcW w:w="3071" w:type="dxa"/>
          </w:tcPr>
          <w:p w:rsidR="005D04A2" w:rsidRDefault="005D04A2" w:rsidP="001A6969">
            <w:pPr>
              <w:ind w:left="567" w:firstLine="425"/>
              <w:jc w:val="both"/>
            </w:pPr>
            <w:r>
              <w:t>Les animateurs de la structure</w:t>
            </w:r>
          </w:p>
        </w:tc>
      </w:tr>
      <w:tr w:rsidR="005D04A2" w:rsidTr="005D04A2">
        <w:tc>
          <w:tcPr>
            <w:tcW w:w="3070" w:type="dxa"/>
          </w:tcPr>
          <w:p w:rsidR="005D04A2" w:rsidRDefault="005D04A2" w:rsidP="001A6969">
            <w:pPr>
              <w:pStyle w:val="Paragraphedeliste"/>
              <w:numPr>
                <w:ilvl w:val="0"/>
                <w:numId w:val="8"/>
              </w:numPr>
              <w:ind w:left="567" w:firstLine="425"/>
              <w:jc w:val="both"/>
            </w:pPr>
            <w:r>
              <w:t>Assure le suivi administratif et financier  de la structure.</w:t>
            </w:r>
          </w:p>
          <w:p w:rsidR="005D04A2" w:rsidRDefault="005D04A2" w:rsidP="001A6969">
            <w:pPr>
              <w:pStyle w:val="Paragraphedeliste"/>
              <w:numPr>
                <w:ilvl w:val="0"/>
                <w:numId w:val="8"/>
              </w:numPr>
              <w:ind w:left="567" w:firstLine="425"/>
              <w:jc w:val="both"/>
            </w:pPr>
            <w:r>
              <w:t>Rédige  les projets et les bilans de la structure.</w:t>
            </w:r>
          </w:p>
          <w:p w:rsidR="005D04A2" w:rsidRDefault="005D04A2" w:rsidP="001A6969">
            <w:pPr>
              <w:pStyle w:val="Paragraphedeliste"/>
              <w:numPr>
                <w:ilvl w:val="0"/>
                <w:numId w:val="8"/>
              </w:numPr>
              <w:ind w:left="567" w:firstLine="425"/>
              <w:jc w:val="both"/>
            </w:pPr>
            <w:r>
              <w:t xml:space="preserve">Rencontre les différents partenaires de la structure </w:t>
            </w:r>
          </w:p>
          <w:p w:rsidR="005D04A2" w:rsidRDefault="005D04A2" w:rsidP="001A6969">
            <w:pPr>
              <w:pStyle w:val="Paragraphedeliste"/>
              <w:numPr>
                <w:ilvl w:val="0"/>
                <w:numId w:val="8"/>
              </w:numPr>
              <w:ind w:left="567" w:firstLine="425"/>
              <w:jc w:val="both"/>
            </w:pPr>
            <w:r>
              <w:t xml:space="preserve">Participe aux différents temps de travail proposés par la DDCS et la CAF de l’Aisne. </w:t>
            </w:r>
          </w:p>
          <w:p w:rsidR="005D04A2" w:rsidRDefault="00E34887" w:rsidP="001A6969">
            <w:pPr>
              <w:pStyle w:val="Paragraphedeliste"/>
              <w:numPr>
                <w:ilvl w:val="0"/>
                <w:numId w:val="8"/>
              </w:numPr>
              <w:ind w:left="567" w:firstLine="425"/>
              <w:jc w:val="both"/>
            </w:pPr>
            <w:r>
              <w:t xml:space="preserve">Organise des réunions d’harmonisation d’actions en faveur de la jeunesse avec les responsables associatifs du territoire. </w:t>
            </w:r>
          </w:p>
        </w:tc>
        <w:tc>
          <w:tcPr>
            <w:tcW w:w="3071" w:type="dxa"/>
          </w:tcPr>
          <w:p w:rsidR="005D04A2" w:rsidRDefault="00E34887" w:rsidP="001A6969">
            <w:pPr>
              <w:pStyle w:val="Paragraphedeliste"/>
              <w:numPr>
                <w:ilvl w:val="0"/>
                <w:numId w:val="8"/>
              </w:numPr>
              <w:ind w:left="567" w:firstLine="425"/>
              <w:jc w:val="both"/>
            </w:pPr>
            <w:r>
              <w:t xml:space="preserve">Assure le suivi administratif des présences. </w:t>
            </w:r>
          </w:p>
          <w:p w:rsidR="00E34887" w:rsidRDefault="00E34887" w:rsidP="001A6969">
            <w:pPr>
              <w:pStyle w:val="Paragraphedeliste"/>
              <w:numPr>
                <w:ilvl w:val="0"/>
                <w:numId w:val="8"/>
              </w:numPr>
              <w:ind w:left="567" w:firstLine="425"/>
              <w:jc w:val="both"/>
            </w:pPr>
            <w:r>
              <w:t>Est chargé du suivi et de l’entretien de la structure et du parc automobile dédié à la structure (Car et mini bus)</w:t>
            </w:r>
          </w:p>
          <w:p w:rsidR="00E34887" w:rsidRDefault="00E34887" w:rsidP="001A6969">
            <w:pPr>
              <w:pStyle w:val="Paragraphedeliste"/>
              <w:numPr>
                <w:ilvl w:val="0"/>
                <w:numId w:val="8"/>
              </w:numPr>
              <w:ind w:left="567" w:firstLine="425"/>
              <w:jc w:val="both"/>
            </w:pPr>
            <w:r>
              <w:t>Elabore le planning de passages dans les communes en concertation avec les élus des communes ou les référents.</w:t>
            </w:r>
          </w:p>
          <w:p w:rsidR="00E34887" w:rsidRDefault="00E34887" w:rsidP="001A6969">
            <w:pPr>
              <w:pStyle w:val="Paragraphedeliste"/>
              <w:numPr>
                <w:ilvl w:val="0"/>
                <w:numId w:val="8"/>
              </w:numPr>
              <w:ind w:left="567" w:firstLine="425"/>
              <w:jc w:val="both"/>
            </w:pPr>
            <w:r>
              <w:t xml:space="preserve">Participe à la mise en place des activités tout en veillant aux respects des différents objectifs fixés par la structure. </w:t>
            </w:r>
          </w:p>
          <w:p w:rsidR="00E34887" w:rsidRDefault="00E34887" w:rsidP="001A6969">
            <w:pPr>
              <w:pStyle w:val="Paragraphedeliste"/>
              <w:numPr>
                <w:ilvl w:val="0"/>
                <w:numId w:val="8"/>
              </w:numPr>
              <w:ind w:left="567" w:firstLine="425"/>
              <w:jc w:val="both"/>
            </w:pPr>
            <w:r>
              <w:t xml:space="preserve">Est le garant de la sécurité des jeunes au sein de la structure. </w:t>
            </w:r>
          </w:p>
          <w:p w:rsidR="00970232" w:rsidRDefault="00970232" w:rsidP="001A6969">
            <w:pPr>
              <w:pStyle w:val="Paragraphedeliste"/>
              <w:numPr>
                <w:ilvl w:val="0"/>
                <w:numId w:val="8"/>
              </w:numPr>
              <w:ind w:left="567" w:firstLine="425"/>
              <w:jc w:val="both"/>
            </w:pPr>
            <w:r>
              <w:t>Veille au bon déroulement de la vie en groupe au sein de l’Adobus</w:t>
            </w:r>
          </w:p>
          <w:p w:rsidR="00E34887" w:rsidRDefault="00E34887" w:rsidP="001A6969">
            <w:pPr>
              <w:pStyle w:val="Paragraphedeliste"/>
              <w:ind w:left="567" w:firstLine="425"/>
              <w:jc w:val="both"/>
            </w:pPr>
            <w:r>
              <w:t xml:space="preserve"> </w:t>
            </w:r>
          </w:p>
          <w:p w:rsidR="00E34887" w:rsidRDefault="00E34887" w:rsidP="001A6969">
            <w:pPr>
              <w:pStyle w:val="Paragraphedeliste"/>
              <w:ind w:left="567" w:firstLine="425"/>
              <w:jc w:val="both"/>
            </w:pPr>
          </w:p>
        </w:tc>
        <w:tc>
          <w:tcPr>
            <w:tcW w:w="3071" w:type="dxa"/>
          </w:tcPr>
          <w:p w:rsidR="005D04A2" w:rsidRDefault="00970232" w:rsidP="001A6969">
            <w:pPr>
              <w:pStyle w:val="Paragraphedeliste"/>
              <w:numPr>
                <w:ilvl w:val="0"/>
                <w:numId w:val="8"/>
              </w:numPr>
              <w:ind w:left="567" w:firstLine="425"/>
              <w:jc w:val="both"/>
            </w:pPr>
            <w:r>
              <w:t xml:space="preserve">Préparent et proposent des activités adaptées aux jeunes. </w:t>
            </w:r>
          </w:p>
          <w:p w:rsidR="00970232" w:rsidRDefault="00970232" w:rsidP="001A6969">
            <w:pPr>
              <w:pStyle w:val="Paragraphedeliste"/>
              <w:numPr>
                <w:ilvl w:val="0"/>
                <w:numId w:val="8"/>
              </w:numPr>
              <w:ind w:left="567" w:firstLine="425"/>
              <w:jc w:val="both"/>
            </w:pPr>
            <w:r>
              <w:t>Repèrent et préviennent les comportements « à risques » des jeunes.</w:t>
            </w:r>
          </w:p>
          <w:p w:rsidR="00970232" w:rsidRDefault="00970232" w:rsidP="001A6969">
            <w:pPr>
              <w:pStyle w:val="Paragraphedeliste"/>
              <w:numPr>
                <w:ilvl w:val="0"/>
                <w:numId w:val="8"/>
              </w:numPr>
              <w:ind w:left="567" w:firstLine="425"/>
              <w:jc w:val="both"/>
            </w:pPr>
            <w:r>
              <w:t>Favorisent le dialogue et l’écoute au sein de la structure</w:t>
            </w:r>
            <w:r w:rsidR="000C3067">
              <w:t>.</w:t>
            </w:r>
          </w:p>
          <w:p w:rsidR="00970232" w:rsidRDefault="00970232" w:rsidP="001A6969">
            <w:pPr>
              <w:pStyle w:val="Paragraphedeliste"/>
              <w:numPr>
                <w:ilvl w:val="0"/>
                <w:numId w:val="8"/>
              </w:numPr>
              <w:ind w:left="567" w:firstLine="425"/>
              <w:jc w:val="both"/>
            </w:pPr>
            <w:r>
              <w:t>Veillent à l’intégration de tous les jeunes sans discrimination et s’assurent de l’épanouissement de chacun</w:t>
            </w:r>
            <w:r w:rsidR="000C3067">
              <w:t>.</w:t>
            </w:r>
          </w:p>
          <w:p w:rsidR="000C3067" w:rsidRDefault="000C3067" w:rsidP="001A6969">
            <w:pPr>
              <w:pStyle w:val="Paragraphedeliste"/>
              <w:numPr>
                <w:ilvl w:val="0"/>
                <w:numId w:val="8"/>
              </w:numPr>
              <w:ind w:left="567" w:firstLine="425"/>
              <w:jc w:val="both"/>
            </w:pPr>
            <w:r>
              <w:t xml:space="preserve">Animent les réseaux sociaux utilisés comme moyens de communication. </w:t>
            </w:r>
          </w:p>
          <w:p w:rsidR="00970232" w:rsidRDefault="000C3067" w:rsidP="001A6969">
            <w:pPr>
              <w:pStyle w:val="Paragraphedeliste"/>
              <w:numPr>
                <w:ilvl w:val="0"/>
                <w:numId w:val="8"/>
              </w:numPr>
              <w:ind w:left="567" w:firstLine="425"/>
              <w:jc w:val="both"/>
            </w:pPr>
            <w:r>
              <w:t xml:space="preserve">Assurent les transports des jeunes au départ de leur commune jusqu’au lieu de passage de l’Adobus grâce aux navettes en mini bus mises en place au préalable.  </w:t>
            </w:r>
          </w:p>
        </w:tc>
      </w:tr>
    </w:tbl>
    <w:p w:rsidR="00813C13" w:rsidRPr="001A6969" w:rsidRDefault="00813C13" w:rsidP="001A6969">
      <w:pPr>
        <w:ind w:left="567" w:firstLine="425"/>
        <w:jc w:val="both"/>
      </w:pPr>
    </w:p>
    <w:p w:rsidR="00724EC3" w:rsidRPr="001A6969" w:rsidRDefault="00824132" w:rsidP="001A6969">
      <w:pPr>
        <w:pStyle w:val="Default"/>
        <w:ind w:left="567" w:firstLine="425"/>
        <w:jc w:val="both"/>
        <w:rPr>
          <w:rFonts w:asciiTheme="minorHAnsi" w:hAnsiTheme="minorHAnsi"/>
          <w:i/>
          <w:sz w:val="22"/>
          <w:szCs w:val="22"/>
        </w:rPr>
      </w:pPr>
      <w:r w:rsidRPr="001A6969">
        <w:rPr>
          <w:rFonts w:asciiTheme="minorHAnsi" w:hAnsiTheme="minorHAnsi"/>
          <w:i/>
          <w:sz w:val="22"/>
          <w:szCs w:val="22"/>
        </w:rPr>
        <w:t xml:space="preserve">D) les activités proposées : </w:t>
      </w:r>
    </w:p>
    <w:p w:rsidR="00824132" w:rsidRPr="001A6969" w:rsidRDefault="00824132" w:rsidP="001A6969">
      <w:pPr>
        <w:pStyle w:val="Default"/>
        <w:ind w:left="567" w:firstLine="425"/>
        <w:jc w:val="both"/>
        <w:rPr>
          <w:rFonts w:asciiTheme="minorHAnsi" w:hAnsiTheme="minorHAnsi"/>
          <w:sz w:val="22"/>
          <w:szCs w:val="22"/>
        </w:rPr>
      </w:pPr>
    </w:p>
    <w:p w:rsidR="00824132" w:rsidRPr="001A6969" w:rsidRDefault="00824132"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Les animateurs sont chargés de proposer des activités variées et adaptées aux jeunes.</w:t>
      </w:r>
    </w:p>
    <w:p w:rsidR="00824132" w:rsidRPr="001A6969" w:rsidRDefault="00824132" w:rsidP="001A6969">
      <w:pPr>
        <w:pStyle w:val="Default"/>
        <w:ind w:left="567" w:firstLine="425"/>
        <w:jc w:val="both"/>
        <w:rPr>
          <w:rFonts w:asciiTheme="minorHAnsi" w:hAnsiTheme="minorHAnsi"/>
          <w:sz w:val="22"/>
          <w:szCs w:val="22"/>
        </w:rPr>
      </w:pPr>
    </w:p>
    <w:p w:rsidR="00824132" w:rsidRPr="001A6969" w:rsidRDefault="00824132"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Elles sont d’ordre :</w:t>
      </w:r>
    </w:p>
    <w:p w:rsidR="00824132" w:rsidRPr="001A6969" w:rsidRDefault="00824132" w:rsidP="001A6969">
      <w:pPr>
        <w:pStyle w:val="Default"/>
        <w:ind w:left="567" w:firstLine="425"/>
        <w:jc w:val="both"/>
        <w:rPr>
          <w:rFonts w:asciiTheme="minorHAnsi" w:hAnsiTheme="minorHAnsi"/>
          <w:sz w:val="22"/>
          <w:szCs w:val="22"/>
        </w:rPr>
      </w:pPr>
    </w:p>
    <w:p w:rsidR="00824132" w:rsidRPr="001A6969" w:rsidRDefault="00824132"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 xml:space="preserve">- manuelles et créatives (ateliers cuisine, origami, art et décoration, initiations au tag sur murs d’expression mis à disposition par </w:t>
      </w:r>
      <w:r w:rsidR="0096386F" w:rsidRPr="001A6969">
        <w:rPr>
          <w:rFonts w:asciiTheme="minorHAnsi" w:hAnsiTheme="minorHAnsi"/>
          <w:sz w:val="22"/>
          <w:szCs w:val="22"/>
        </w:rPr>
        <w:t>les communes</w:t>
      </w:r>
      <w:r w:rsidRPr="001A6969">
        <w:rPr>
          <w:rFonts w:asciiTheme="minorHAnsi" w:hAnsiTheme="minorHAnsi"/>
          <w:sz w:val="22"/>
          <w:szCs w:val="22"/>
        </w:rPr>
        <w:t xml:space="preserve">) </w:t>
      </w:r>
    </w:p>
    <w:p w:rsidR="00824132" w:rsidRPr="001A6969" w:rsidRDefault="00824132"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 xml:space="preserve">- </w:t>
      </w:r>
      <w:r w:rsidR="0096386F" w:rsidRPr="001A6969">
        <w:rPr>
          <w:rFonts w:asciiTheme="minorHAnsi" w:hAnsiTheme="minorHAnsi"/>
          <w:sz w:val="22"/>
          <w:szCs w:val="22"/>
        </w:rPr>
        <w:t xml:space="preserve">artistiques (Initiation aux arts du cirque, pratique de la musique, création de film avec support multimédia…) </w:t>
      </w:r>
    </w:p>
    <w:p w:rsidR="0096386F" w:rsidRPr="001A6969" w:rsidRDefault="0096386F"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 xml:space="preserve">- Sportives (Pratique du sport à travers les jeux sportifs innovants : </w:t>
      </w:r>
      <w:proofErr w:type="spellStart"/>
      <w:r w:rsidRPr="001A6969">
        <w:rPr>
          <w:rFonts w:asciiTheme="minorHAnsi" w:hAnsiTheme="minorHAnsi"/>
          <w:sz w:val="22"/>
          <w:szCs w:val="22"/>
        </w:rPr>
        <w:t>Tchouk</w:t>
      </w:r>
      <w:proofErr w:type="spellEnd"/>
      <w:r w:rsidRPr="001A6969">
        <w:rPr>
          <w:rFonts w:asciiTheme="minorHAnsi" w:hAnsiTheme="minorHAnsi"/>
          <w:sz w:val="22"/>
          <w:szCs w:val="22"/>
        </w:rPr>
        <w:t xml:space="preserve"> Ball, </w:t>
      </w:r>
      <w:proofErr w:type="spellStart"/>
      <w:r w:rsidRPr="001A6969">
        <w:rPr>
          <w:rFonts w:asciiTheme="minorHAnsi" w:hAnsiTheme="minorHAnsi"/>
          <w:sz w:val="22"/>
          <w:szCs w:val="22"/>
        </w:rPr>
        <w:t>Bouncer</w:t>
      </w:r>
      <w:proofErr w:type="spellEnd"/>
      <w:r w:rsidRPr="001A6969">
        <w:rPr>
          <w:rFonts w:asciiTheme="minorHAnsi" w:hAnsiTheme="minorHAnsi"/>
          <w:sz w:val="22"/>
          <w:szCs w:val="22"/>
        </w:rPr>
        <w:t xml:space="preserve"> Ball, </w:t>
      </w:r>
      <w:proofErr w:type="spellStart"/>
      <w:r w:rsidRPr="001A6969">
        <w:rPr>
          <w:rFonts w:asciiTheme="minorHAnsi" w:hAnsiTheme="minorHAnsi"/>
          <w:sz w:val="22"/>
          <w:szCs w:val="22"/>
        </w:rPr>
        <w:t>Omnikin</w:t>
      </w:r>
      <w:proofErr w:type="spellEnd"/>
      <w:r w:rsidRPr="001A6969">
        <w:rPr>
          <w:rFonts w:asciiTheme="minorHAnsi" w:hAnsiTheme="minorHAnsi"/>
          <w:sz w:val="22"/>
          <w:szCs w:val="22"/>
        </w:rPr>
        <w:t xml:space="preserve">, </w:t>
      </w:r>
      <w:proofErr w:type="spellStart"/>
      <w:r w:rsidRPr="001A6969">
        <w:rPr>
          <w:rFonts w:asciiTheme="minorHAnsi" w:hAnsiTheme="minorHAnsi"/>
          <w:sz w:val="22"/>
          <w:szCs w:val="22"/>
        </w:rPr>
        <w:t>Petaka</w:t>
      </w:r>
      <w:proofErr w:type="spellEnd"/>
      <w:r w:rsidRPr="001A6969">
        <w:rPr>
          <w:rFonts w:asciiTheme="minorHAnsi" w:hAnsiTheme="minorHAnsi"/>
          <w:sz w:val="22"/>
          <w:szCs w:val="22"/>
        </w:rPr>
        <w:t xml:space="preserve">, </w:t>
      </w:r>
      <w:proofErr w:type="spellStart"/>
      <w:r w:rsidRPr="001A6969">
        <w:rPr>
          <w:rFonts w:asciiTheme="minorHAnsi" w:hAnsiTheme="minorHAnsi"/>
          <w:sz w:val="22"/>
          <w:szCs w:val="22"/>
        </w:rPr>
        <w:t>bumball</w:t>
      </w:r>
      <w:proofErr w:type="spellEnd"/>
      <w:r w:rsidRPr="001A6969">
        <w:rPr>
          <w:rFonts w:asciiTheme="minorHAnsi" w:hAnsiTheme="minorHAnsi"/>
          <w:sz w:val="22"/>
          <w:szCs w:val="22"/>
        </w:rPr>
        <w:t>, crosses canadiennes</w:t>
      </w:r>
    </w:p>
    <w:p w:rsidR="008B027B" w:rsidRPr="001A6969" w:rsidRDefault="0096386F" w:rsidP="001A6969">
      <w:pPr>
        <w:pStyle w:val="Default"/>
        <w:ind w:left="567" w:firstLine="425"/>
        <w:jc w:val="both"/>
        <w:rPr>
          <w:rFonts w:asciiTheme="minorHAnsi" w:hAnsiTheme="minorHAnsi"/>
          <w:sz w:val="22"/>
          <w:szCs w:val="22"/>
        </w:rPr>
      </w:pPr>
      <w:r w:rsidRPr="001A6969">
        <w:rPr>
          <w:rFonts w:asciiTheme="minorHAnsi" w:hAnsiTheme="minorHAnsi"/>
          <w:sz w:val="22"/>
          <w:szCs w:val="22"/>
        </w:rPr>
        <w:t>- De loisirs ludiques (Tournoi de jeux de société, de baby-foot, de jeux vidéo avec l’utilisation de la Playstation 3 et 4 et de la WII)</w:t>
      </w:r>
    </w:p>
    <w:p w:rsidR="008B027B" w:rsidRDefault="008B027B" w:rsidP="001A6969">
      <w:pPr>
        <w:ind w:left="567" w:firstLine="425"/>
      </w:pPr>
    </w:p>
    <w:p w:rsidR="008B027B" w:rsidRPr="001A6969" w:rsidRDefault="008B027B" w:rsidP="001A6969">
      <w:pPr>
        <w:pStyle w:val="Paragraphedeliste"/>
        <w:numPr>
          <w:ilvl w:val="0"/>
          <w:numId w:val="4"/>
        </w:numPr>
        <w:ind w:left="567" w:firstLine="425"/>
        <w:rPr>
          <w:b/>
          <w:sz w:val="24"/>
          <w:u w:val="single"/>
        </w:rPr>
      </w:pPr>
      <w:r w:rsidRPr="001A6969">
        <w:rPr>
          <w:b/>
          <w:sz w:val="24"/>
          <w:u w:val="single"/>
        </w:rPr>
        <w:t>Les objectifs généraux :</w:t>
      </w:r>
    </w:p>
    <w:p w:rsidR="00813C13" w:rsidRDefault="00813C13" w:rsidP="001A6969">
      <w:pPr>
        <w:ind w:left="567" w:firstLine="425"/>
      </w:pPr>
    </w:p>
    <w:p w:rsidR="008B027B" w:rsidRPr="00813C13" w:rsidRDefault="00813C13" w:rsidP="001A6969">
      <w:pPr>
        <w:pStyle w:val="Paragraphedeliste"/>
        <w:ind w:left="567" w:firstLine="425"/>
        <w:jc w:val="both"/>
      </w:pPr>
      <w:r w:rsidRPr="00813C13">
        <w:rPr>
          <w:rFonts w:cs="Arial"/>
        </w:rPr>
        <w:t>L’objectif est de développer l’éducation à la citoyenneté et sensibiliser les jeunes au développement durable à travers un accès simplifié aux activités culturelles, éducatives et sportives proposées par la Communauté de Communes du Pays du Vermandois et l’Adobus.</w:t>
      </w:r>
    </w:p>
    <w:p w:rsidR="00E227F3" w:rsidRPr="00813C13" w:rsidRDefault="00E227F3" w:rsidP="001A6969">
      <w:pPr>
        <w:pStyle w:val="Paragraphedeliste"/>
        <w:ind w:left="567" w:firstLine="425"/>
      </w:pPr>
    </w:p>
    <w:p w:rsidR="008B027B" w:rsidRPr="001A6969" w:rsidRDefault="008B027B" w:rsidP="001A6969">
      <w:pPr>
        <w:pStyle w:val="Paragraphedeliste"/>
        <w:numPr>
          <w:ilvl w:val="0"/>
          <w:numId w:val="3"/>
        </w:numPr>
        <w:ind w:left="567" w:firstLine="425"/>
        <w:rPr>
          <w:i/>
        </w:rPr>
      </w:pPr>
      <w:r w:rsidRPr="001A6969">
        <w:rPr>
          <w:i/>
        </w:rPr>
        <w:t>Les objectifs éducatifs :</w:t>
      </w:r>
    </w:p>
    <w:p w:rsidR="00380757" w:rsidRDefault="00380757" w:rsidP="001A6969">
      <w:pPr>
        <w:ind w:left="567" w:firstLine="425"/>
      </w:pPr>
    </w:p>
    <w:p w:rsidR="00380757" w:rsidRDefault="00F078DE" w:rsidP="001A6969">
      <w:pPr>
        <w:ind w:left="567" w:firstLine="425"/>
      </w:pPr>
      <w:r>
        <w:t>A t</w:t>
      </w:r>
      <w:r w:rsidR="00380757">
        <w:t>ravers les différentes activités propo</w:t>
      </w:r>
      <w:r>
        <w:t xml:space="preserve">sées les animateurs ont pour missions de </w:t>
      </w:r>
      <w:r w:rsidR="008B12FA">
        <w:t>développer</w:t>
      </w:r>
      <w:r>
        <w:t xml:space="preserve"> les objectifs éducatifs suivants : </w:t>
      </w:r>
    </w:p>
    <w:p w:rsidR="00844B10" w:rsidRDefault="00F078DE" w:rsidP="001A6969">
      <w:pPr>
        <w:pStyle w:val="Paragraphedeliste"/>
        <w:numPr>
          <w:ilvl w:val="0"/>
          <w:numId w:val="5"/>
        </w:numPr>
        <w:ind w:left="567" w:firstLine="425"/>
      </w:pPr>
      <w:r w:rsidRPr="00F078DE">
        <w:rPr>
          <w:u w:val="single"/>
        </w:rPr>
        <w:t>L’autonomie du jeune</w:t>
      </w:r>
      <w:r>
        <w:t xml:space="preserve"> : </w:t>
      </w:r>
    </w:p>
    <w:p w:rsidR="00844B10" w:rsidRDefault="00844B10" w:rsidP="001A6969">
      <w:pPr>
        <w:ind w:left="567" w:firstLine="425"/>
      </w:pPr>
      <w:r>
        <w:t xml:space="preserve">Il faut distinguer deux notions fondamentales de l’autonomie : la capacité d’agir seul et l’indépendance. </w:t>
      </w:r>
    </w:p>
    <w:p w:rsidR="00F078DE" w:rsidRDefault="00F078DE" w:rsidP="001A6969">
      <w:pPr>
        <w:pStyle w:val="Paragraphedeliste"/>
        <w:ind w:left="567" w:firstLine="425"/>
      </w:pPr>
      <w:r>
        <w:t xml:space="preserve">Le jeune doit se sentir capable d’agir seul. Il est capable de raisonner de manière autonome et </w:t>
      </w:r>
      <w:r w:rsidR="00E227F3">
        <w:t xml:space="preserve"> de </w:t>
      </w:r>
      <w:r>
        <w:t>se fonde</w:t>
      </w:r>
      <w:r w:rsidR="00E227F3">
        <w:t>r</w:t>
      </w:r>
      <w:r>
        <w:t xml:space="preserve"> ses propres idées et opinions.</w:t>
      </w:r>
    </w:p>
    <w:p w:rsidR="00E227F3" w:rsidRDefault="00F078DE" w:rsidP="001A6969">
      <w:pPr>
        <w:pStyle w:val="Paragraphedeliste"/>
        <w:ind w:left="567" w:firstLine="425"/>
      </w:pPr>
      <w:r>
        <w:t xml:space="preserve"> Il doit être capable de se débrouiller de manière indépendante dans la gestion de la vie quotidienne. (</w:t>
      </w:r>
      <w:r w:rsidR="00844B10">
        <w:t>E</w:t>
      </w:r>
      <w:r>
        <w:t>xemple de la mobilité : utiliser son propre moyen de locomotion ou savoir utiliser les transports en commun ou d’autres méthodes</w:t>
      </w:r>
      <w:r w:rsidR="00E227F3">
        <w:t xml:space="preserve"> qui lui sont proposées).</w:t>
      </w:r>
    </w:p>
    <w:p w:rsidR="00F078DE" w:rsidRDefault="00F078DE" w:rsidP="001A6969">
      <w:pPr>
        <w:pStyle w:val="Paragraphedeliste"/>
        <w:ind w:left="567" w:firstLine="425"/>
      </w:pPr>
      <w:r>
        <w:t xml:space="preserve">Il est également capable de construire sa propre réflexion sur son avenir afin de se fixer des objectifs scolaires et professionnels.   </w:t>
      </w:r>
    </w:p>
    <w:p w:rsidR="008B027B" w:rsidRDefault="008B12FA" w:rsidP="001A6969">
      <w:pPr>
        <w:ind w:left="567" w:firstLine="425"/>
        <w:rPr>
          <w:color w:val="000000"/>
          <w:shd w:val="clear" w:color="auto" w:fill="FFFFFF"/>
        </w:rPr>
      </w:pPr>
      <w:r w:rsidRPr="00844B10">
        <w:rPr>
          <w:color w:val="000000"/>
          <w:shd w:val="clear" w:color="auto" w:fill="FFFFFF"/>
        </w:rPr>
        <w:t>L’autonomie</w:t>
      </w:r>
      <w:r w:rsidR="00844B10" w:rsidRPr="00844B10">
        <w:rPr>
          <w:color w:val="000000"/>
          <w:shd w:val="clear" w:color="auto" w:fill="FFFFFF"/>
        </w:rPr>
        <w:t xml:space="preserve"> renvoie à l’idée que l’individu se donne lui-même ses propres règles ; elle est considérée comme une perception positive de soi</w:t>
      </w:r>
      <w:r>
        <w:rPr>
          <w:color w:val="000000"/>
          <w:shd w:val="clear" w:color="auto" w:fill="FFFFFF"/>
        </w:rPr>
        <w:t>. C</w:t>
      </w:r>
      <w:r w:rsidR="00844B10" w:rsidRPr="00844B10">
        <w:rPr>
          <w:color w:val="000000"/>
          <w:shd w:val="clear" w:color="auto" w:fill="FFFFFF"/>
        </w:rPr>
        <w:t>’est donc une catégorie de l’identité, qui implique q</w:t>
      </w:r>
      <w:r>
        <w:rPr>
          <w:color w:val="000000"/>
          <w:shd w:val="clear" w:color="auto" w:fill="FFFFFF"/>
        </w:rPr>
        <w:t>ue l’individu, ici l’adolescent ou  le jeune adulte, doit montrer une démarche de participation positive dans la société au sein de laquelle il évolue.</w:t>
      </w:r>
    </w:p>
    <w:p w:rsidR="008B12FA" w:rsidRDefault="008B12FA" w:rsidP="001A6969">
      <w:pPr>
        <w:pStyle w:val="Paragraphedeliste"/>
        <w:numPr>
          <w:ilvl w:val="0"/>
          <w:numId w:val="5"/>
        </w:numPr>
        <w:ind w:left="567" w:firstLine="425"/>
      </w:pPr>
      <w:r w:rsidRPr="008B12FA">
        <w:rPr>
          <w:u w:val="single"/>
        </w:rPr>
        <w:t>La socialisation du jeune</w:t>
      </w:r>
      <w:r>
        <w:t> :</w:t>
      </w:r>
    </w:p>
    <w:p w:rsidR="008B12FA" w:rsidRDefault="008B12FA" w:rsidP="001A6969">
      <w:pPr>
        <w:spacing w:after="0" w:line="240" w:lineRule="auto"/>
        <w:ind w:left="567" w:firstLine="425"/>
        <w:rPr>
          <w:rFonts w:cs="Arial"/>
        </w:rPr>
      </w:pPr>
      <w:r>
        <w:rPr>
          <w:rFonts w:cs="Arial"/>
        </w:rPr>
        <w:t>L</w:t>
      </w:r>
      <w:r w:rsidRPr="008B12FA">
        <w:rPr>
          <w:rFonts w:cs="Arial"/>
        </w:rPr>
        <w:t>e jeune est amené à évoluer en groupe au sein duquel il partage ses idées, donne ses avis et prend conscience de la vie collective en respectant les règles qui régissent le fonctionnement du foyer de jeunes ADOBUS. Il est acteur de la vie de groupe.</w:t>
      </w:r>
    </w:p>
    <w:p w:rsidR="008B12FA" w:rsidRDefault="008B12FA" w:rsidP="001A6969">
      <w:pPr>
        <w:spacing w:after="0" w:line="240" w:lineRule="auto"/>
        <w:ind w:left="567" w:firstLine="425"/>
        <w:rPr>
          <w:rFonts w:cs="Arial"/>
        </w:rPr>
      </w:pPr>
    </w:p>
    <w:p w:rsidR="008B12FA" w:rsidRPr="008B12FA" w:rsidRDefault="008B12FA" w:rsidP="001A6969">
      <w:pPr>
        <w:spacing w:after="0" w:line="240" w:lineRule="auto"/>
        <w:ind w:left="567" w:firstLine="425"/>
        <w:rPr>
          <w:rFonts w:cs="Arial"/>
        </w:rPr>
      </w:pPr>
    </w:p>
    <w:p w:rsidR="001A6969" w:rsidRDefault="008B12FA" w:rsidP="001A6969">
      <w:pPr>
        <w:pStyle w:val="Paragraphedeliste"/>
        <w:numPr>
          <w:ilvl w:val="0"/>
          <w:numId w:val="5"/>
        </w:numPr>
        <w:spacing w:after="0" w:line="240" w:lineRule="auto"/>
        <w:ind w:left="567" w:firstLine="425"/>
        <w:rPr>
          <w:rFonts w:cs="Arial"/>
        </w:rPr>
      </w:pPr>
      <w:r w:rsidRPr="008B12FA">
        <w:rPr>
          <w:rFonts w:cs="Arial"/>
          <w:u w:val="single"/>
        </w:rPr>
        <w:t>La responsabilisation</w:t>
      </w:r>
      <w:r w:rsidRPr="008B12FA">
        <w:rPr>
          <w:rFonts w:cs="Arial"/>
        </w:rPr>
        <w:t xml:space="preserve"> : </w:t>
      </w:r>
    </w:p>
    <w:p w:rsidR="008B12FA" w:rsidRPr="001A6969" w:rsidRDefault="001A6969" w:rsidP="001A6969">
      <w:pPr>
        <w:spacing w:after="0" w:line="240" w:lineRule="auto"/>
        <w:ind w:left="567" w:firstLine="425"/>
        <w:rPr>
          <w:rFonts w:cs="Arial"/>
        </w:rPr>
      </w:pPr>
      <w:r>
        <w:rPr>
          <w:rFonts w:cs="Arial"/>
        </w:rPr>
        <w:t>L</w:t>
      </w:r>
      <w:r w:rsidR="008B12FA" w:rsidRPr="001A6969">
        <w:rPr>
          <w:rFonts w:cs="Arial"/>
        </w:rPr>
        <w:t xml:space="preserve">e jeune respecte les engagements qu’il a pris au sein de la structure, il contribue à son bon fonctionnement. A travers les différentes activités proposées, il développe son esprit d’initiative afin de prendre confiance en lui et développe l’estime de soi en devenant un acteur de la vie de la structure. </w:t>
      </w:r>
    </w:p>
    <w:p w:rsidR="0096386F" w:rsidRDefault="0096386F" w:rsidP="001A6969">
      <w:pPr>
        <w:ind w:left="567" w:firstLine="425"/>
        <w:rPr>
          <w:rFonts w:cs="Arial"/>
        </w:rPr>
      </w:pPr>
    </w:p>
    <w:p w:rsidR="0096386F" w:rsidRDefault="0096386F" w:rsidP="001A6969">
      <w:pPr>
        <w:ind w:left="567" w:firstLine="425"/>
        <w:rPr>
          <w:rFonts w:cs="Arial"/>
        </w:rPr>
      </w:pPr>
    </w:p>
    <w:p w:rsidR="0096386F" w:rsidRDefault="0096386F" w:rsidP="001A6969">
      <w:pPr>
        <w:ind w:left="567" w:firstLine="425"/>
        <w:rPr>
          <w:rFonts w:cs="Arial"/>
        </w:rPr>
      </w:pPr>
    </w:p>
    <w:p w:rsidR="008B12FA" w:rsidRPr="008B12FA" w:rsidRDefault="008B12FA" w:rsidP="001A6969">
      <w:pPr>
        <w:ind w:left="567" w:firstLine="425"/>
        <w:rPr>
          <w:rFonts w:cs="Arial"/>
        </w:rPr>
      </w:pPr>
      <w:r w:rsidRPr="008B12FA">
        <w:rPr>
          <w:rFonts w:cs="Arial"/>
        </w:rPr>
        <w:t>Les effets attendus sur le jeune sont :</w:t>
      </w:r>
    </w:p>
    <w:p w:rsidR="008B12FA" w:rsidRPr="008B12FA" w:rsidRDefault="008B12FA" w:rsidP="001A6969">
      <w:pPr>
        <w:ind w:left="567" w:firstLine="425"/>
        <w:rPr>
          <w:rFonts w:cs="Arial"/>
        </w:rPr>
      </w:pPr>
      <w:r w:rsidRPr="008B12FA">
        <w:rPr>
          <w:rFonts w:cs="Arial"/>
        </w:rPr>
        <w:t>- Une implication grandissante dans la mise en place d’activités culturelles, sportives et artistique.</w:t>
      </w:r>
    </w:p>
    <w:p w:rsidR="008B12FA" w:rsidRPr="008B12FA" w:rsidRDefault="008B12FA" w:rsidP="001A6969">
      <w:pPr>
        <w:ind w:left="567" w:firstLine="425"/>
        <w:rPr>
          <w:rFonts w:cs="Arial"/>
        </w:rPr>
      </w:pPr>
      <w:r w:rsidRPr="008B12FA">
        <w:rPr>
          <w:rFonts w:cs="Arial"/>
        </w:rPr>
        <w:t>- une prise de conscience de l’importance de la vie en collectivité en respectant les règles et les devoirs du citoyen.</w:t>
      </w:r>
    </w:p>
    <w:p w:rsidR="008B12FA" w:rsidRPr="008B12FA" w:rsidRDefault="008B12FA" w:rsidP="001A6969">
      <w:pPr>
        <w:ind w:left="567" w:firstLine="425"/>
        <w:rPr>
          <w:rFonts w:cs="Arial"/>
        </w:rPr>
      </w:pPr>
      <w:r w:rsidRPr="008B12FA">
        <w:rPr>
          <w:rFonts w:cs="Arial"/>
        </w:rPr>
        <w:t xml:space="preserve">- le jeune prend confiance en lui en s’impliquant davantage dans sa commune et son territoire. </w:t>
      </w:r>
    </w:p>
    <w:p w:rsidR="008B12FA" w:rsidRPr="008B12FA" w:rsidRDefault="008B12FA" w:rsidP="001A6969">
      <w:pPr>
        <w:ind w:left="567" w:firstLine="425"/>
        <w:rPr>
          <w:rFonts w:cs="Arial"/>
        </w:rPr>
      </w:pPr>
      <w:r w:rsidRPr="008B12FA">
        <w:rPr>
          <w:rFonts w:cs="Arial"/>
        </w:rPr>
        <w:t xml:space="preserve">- le jeune prend conscience des risques des comportements déviants en devenant un leader positif au sein de son territoire et favorise la pratique d’activités culturelles et sportives. </w:t>
      </w:r>
    </w:p>
    <w:p w:rsidR="008B12FA" w:rsidRDefault="008B12FA" w:rsidP="001A6969">
      <w:pPr>
        <w:ind w:left="567" w:firstLine="425"/>
        <w:rPr>
          <w:rFonts w:cs="Arial"/>
        </w:rPr>
      </w:pPr>
      <w:r w:rsidRPr="008B12FA">
        <w:rPr>
          <w:rFonts w:cs="Arial"/>
        </w:rPr>
        <w:t xml:space="preserve">- le jeune prend conscience que l’estime de soi et la reconnaissance d’un leader au sein d’un groupe ne passe pas forcement par le comportement déviant. </w:t>
      </w:r>
    </w:p>
    <w:p w:rsidR="00E227F3" w:rsidRPr="008B12FA" w:rsidRDefault="00E227F3" w:rsidP="001A6969">
      <w:pPr>
        <w:ind w:left="567" w:firstLine="425"/>
        <w:rPr>
          <w:rFonts w:cs="Arial"/>
        </w:rPr>
      </w:pPr>
    </w:p>
    <w:p w:rsidR="00813C13" w:rsidRPr="001A6969" w:rsidRDefault="00813C13" w:rsidP="001A6969">
      <w:pPr>
        <w:pStyle w:val="Paragraphedeliste"/>
        <w:numPr>
          <w:ilvl w:val="0"/>
          <w:numId w:val="3"/>
        </w:numPr>
        <w:ind w:left="567" w:firstLine="425"/>
        <w:rPr>
          <w:i/>
        </w:rPr>
      </w:pPr>
      <w:r w:rsidRPr="001A6969">
        <w:rPr>
          <w:i/>
        </w:rPr>
        <w:t>Les objectifs territoriaux :</w:t>
      </w:r>
    </w:p>
    <w:p w:rsidR="00813C13" w:rsidRDefault="00813C13" w:rsidP="001A6969">
      <w:pPr>
        <w:pStyle w:val="Paragraphedeliste"/>
        <w:ind w:left="567" w:firstLine="425"/>
      </w:pPr>
    </w:p>
    <w:p w:rsidR="0096386F" w:rsidRDefault="00813C13" w:rsidP="001A6969">
      <w:pPr>
        <w:pStyle w:val="Paragraphedeliste"/>
        <w:numPr>
          <w:ilvl w:val="0"/>
          <w:numId w:val="5"/>
        </w:numPr>
        <w:ind w:left="567" w:firstLine="425"/>
      </w:pPr>
      <w:r>
        <w:t>Lutter contre l’enclavement des jeunes du territoire.</w:t>
      </w:r>
    </w:p>
    <w:p w:rsidR="0096386F" w:rsidRDefault="0096386F" w:rsidP="001A6969">
      <w:pPr>
        <w:pStyle w:val="Paragraphedeliste"/>
        <w:ind w:left="567" w:firstLine="425"/>
      </w:pPr>
    </w:p>
    <w:p w:rsidR="00813C13" w:rsidRDefault="00813C13" w:rsidP="001A6969">
      <w:pPr>
        <w:pStyle w:val="Paragraphedeliste"/>
        <w:numPr>
          <w:ilvl w:val="0"/>
          <w:numId w:val="5"/>
        </w:numPr>
        <w:ind w:left="567" w:firstLine="425"/>
      </w:pPr>
      <w:r>
        <w:t xml:space="preserve">Développer la mobilité des jeunes. </w:t>
      </w:r>
    </w:p>
    <w:p w:rsidR="0096386F" w:rsidRDefault="0096386F" w:rsidP="001A6969">
      <w:pPr>
        <w:pStyle w:val="Paragraphedeliste"/>
        <w:ind w:left="567" w:firstLine="425"/>
      </w:pPr>
    </w:p>
    <w:p w:rsidR="00813C13" w:rsidRDefault="00813C13" w:rsidP="001A6969">
      <w:pPr>
        <w:pStyle w:val="Paragraphedeliste"/>
        <w:numPr>
          <w:ilvl w:val="0"/>
          <w:numId w:val="5"/>
        </w:numPr>
        <w:ind w:left="567" w:firstLine="425"/>
      </w:pPr>
      <w:r>
        <w:t>Susciter la curiosité et l’ouverture vers l’extérieur.</w:t>
      </w:r>
    </w:p>
    <w:p w:rsidR="0096386F" w:rsidRDefault="0096386F" w:rsidP="001A6969">
      <w:pPr>
        <w:pStyle w:val="Paragraphedeliste"/>
        <w:ind w:left="567" w:firstLine="425"/>
      </w:pPr>
    </w:p>
    <w:p w:rsidR="00813C13" w:rsidRDefault="00813C13" w:rsidP="001A6969">
      <w:pPr>
        <w:pStyle w:val="Paragraphedeliste"/>
        <w:numPr>
          <w:ilvl w:val="0"/>
          <w:numId w:val="5"/>
        </w:numPr>
        <w:ind w:left="567" w:firstLine="425"/>
      </w:pPr>
      <w:r>
        <w:t xml:space="preserve">Prévenir des conduites addictives. </w:t>
      </w:r>
    </w:p>
    <w:p w:rsidR="0096386F" w:rsidRDefault="0096386F" w:rsidP="001A6969">
      <w:pPr>
        <w:pStyle w:val="Paragraphedeliste"/>
        <w:ind w:left="567" w:firstLine="425"/>
      </w:pPr>
    </w:p>
    <w:p w:rsidR="0096386F" w:rsidRDefault="00813C13" w:rsidP="001A6969">
      <w:pPr>
        <w:pStyle w:val="Paragraphedeliste"/>
        <w:numPr>
          <w:ilvl w:val="0"/>
          <w:numId w:val="5"/>
        </w:numPr>
        <w:ind w:left="567" w:firstLine="425"/>
      </w:pPr>
      <w:r>
        <w:t>Diminuer le nombre d’actes d’incivilité et de délinquance recensés sur le territoire.</w:t>
      </w:r>
    </w:p>
    <w:p w:rsidR="00813C13" w:rsidRDefault="00813C13" w:rsidP="001A6969">
      <w:pPr>
        <w:pStyle w:val="Paragraphedeliste"/>
        <w:ind w:left="567" w:firstLine="425"/>
      </w:pPr>
      <w:r>
        <w:t xml:space="preserve"> </w:t>
      </w:r>
    </w:p>
    <w:p w:rsidR="00813C13" w:rsidRDefault="00813C13" w:rsidP="001A6969">
      <w:pPr>
        <w:pStyle w:val="Paragraphedeliste"/>
        <w:numPr>
          <w:ilvl w:val="0"/>
          <w:numId w:val="5"/>
        </w:numPr>
        <w:ind w:left="567" w:firstLine="425"/>
      </w:pPr>
      <w:r>
        <w:t>Lutte</w:t>
      </w:r>
      <w:r w:rsidR="0096386F">
        <w:t>r contre le décrochage scolaire.</w:t>
      </w:r>
    </w:p>
    <w:p w:rsidR="0096386F" w:rsidRDefault="0096386F" w:rsidP="001A6969">
      <w:pPr>
        <w:pStyle w:val="Paragraphedeliste"/>
        <w:ind w:left="567" w:firstLine="425"/>
      </w:pPr>
    </w:p>
    <w:p w:rsidR="00813C13" w:rsidRDefault="00813C13" w:rsidP="001A6969">
      <w:pPr>
        <w:pStyle w:val="Paragraphedeliste"/>
        <w:numPr>
          <w:ilvl w:val="0"/>
          <w:numId w:val="5"/>
        </w:numPr>
        <w:ind w:left="567" w:firstLine="425"/>
      </w:pPr>
      <w:r>
        <w:t xml:space="preserve">Soutenir les jeunes dans leurs démarches de formation et de recherche d’emploi. </w:t>
      </w:r>
    </w:p>
    <w:p w:rsidR="00F11A47" w:rsidRDefault="00F11A47" w:rsidP="001A6969">
      <w:pPr>
        <w:pStyle w:val="Paragraphedeliste"/>
        <w:ind w:left="567" w:firstLine="425"/>
      </w:pPr>
    </w:p>
    <w:p w:rsidR="00F11A47" w:rsidRPr="001A6969" w:rsidRDefault="00F11A47" w:rsidP="001A6969">
      <w:pPr>
        <w:pStyle w:val="Paragraphedeliste"/>
        <w:numPr>
          <w:ilvl w:val="0"/>
          <w:numId w:val="3"/>
        </w:numPr>
        <w:ind w:left="567" w:firstLine="425"/>
        <w:rPr>
          <w:i/>
        </w:rPr>
      </w:pPr>
      <w:r w:rsidRPr="001A6969">
        <w:rPr>
          <w:i/>
        </w:rPr>
        <w:t>Les effets constatés :</w:t>
      </w:r>
    </w:p>
    <w:p w:rsidR="00F11A47" w:rsidRDefault="00F11A47" w:rsidP="001A6969">
      <w:pPr>
        <w:ind w:left="567" w:firstLine="425"/>
      </w:pPr>
      <w:r>
        <w:t xml:space="preserve">La fréquentation de 2013 à 2015 : </w:t>
      </w:r>
      <w:r w:rsidR="00DA41D4">
        <w:t xml:space="preserve">(Nombre de présences enregistrées) </w:t>
      </w:r>
    </w:p>
    <w:tbl>
      <w:tblPr>
        <w:tblStyle w:val="Ombrageclair"/>
        <w:tblW w:w="9212" w:type="dxa"/>
        <w:tblInd w:w="959" w:type="dxa"/>
        <w:tblLook w:val="04A0" w:firstRow="1" w:lastRow="0" w:firstColumn="1" w:lastColumn="0" w:noHBand="0" w:noVBand="1"/>
      </w:tblPr>
      <w:tblGrid>
        <w:gridCol w:w="2303"/>
        <w:gridCol w:w="2303"/>
        <w:gridCol w:w="2303"/>
        <w:gridCol w:w="2303"/>
      </w:tblGrid>
      <w:tr w:rsidR="00DA41D4" w:rsidTr="00184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single" w:sz="4" w:space="0" w:color="auto"/>
              <w:left w:val="single" w:sz="4" w:space="0" w:color="auto"/>
              <w:right w:val="single" w:sz="4" w:space="0" w:color="auto"/>
            </w:tcBorders>
          </w:tcPr>
          <w:p w:rsidR="00DA41D4" w:rsidRDefault="00DA41D4" w:rsidP="001A6969">
            <w:pPr>
              <w:ind w:left="567" w:firstLine="425"/>
              <w:jc w:val="center"/>
            </w:pPr>
          </w:p>
        </w:tc>
        <w:tc>
          <w:tcPr>
            <w:tcW w:w="2303" w:type="dxa"/>
            <w:tcBorders>
              <w:top w:val="single" w:sz="4" w:space="0" w:color="auto"/>
              <w:left w:val="single" w:sz="4" w:space="0" w:color="auto"/>
              <w:right w:val="single" w:sz="4" w:space="0" w:color="auto"/>
            </w:tcBorders>
          </w:tcPr>
          <w:p w:rsidR="00DA41D4" w:rsidRDefault="00DA41D4" w:rsidP="00184040">
            <w:pPr>
              <w:jc w:val="center"/>
              <w:cnfStyle w:val="100000000000" w:firstRow="1" w:lastRow="0" w:firstColumn="0" w:lastColumn="0" w:oddVBand="0" w:evenVBand="0" w:oddHBand="0" w:evenHBand="0" w:firstRowFirstColumn="0" w:firstRowLastColumn="0" w:lastRowFirstColumn="0" w:lastRowLastColumn="0"/>
            </w:pPr>
            <w:r>
              <w:t>2013</w:t>
            </w:r>
          </w:p>
        </w:tc>
        <w:tc>
          <w:tcPr>
            <w:tcW w:w="2303" w:type="dxa"/>
            <w:tcBorders>
              <w:top w:val="single" w:sz="4" w:space="0" w:color="auto"/>
              <w:left w:val="single" w:sz="4" w:space="0" w:color="auto"/>
              <w:right w:val="single" w:sz="4" w:space="0" w:color="auto"/>
            </w:tcBorders>
          </w:tcPr>
          <w:p w:rsidR="00DA41D4" w:rsidRDefault="00DA41D4" w:rsidP="00184040">
            <w:pPr>
              <w:jc w:val="center"/>
              <w:cnfStyle w:val="100000000000" w:firstRow="1" w:lastRow="0" w:firstColumn="0" w:lastColumn="0" w:oddVBand="0" w:evenVBand="0" w:oddHBand="0" w:evenHBand="0" w:firstRowFirstColumn="0" w:firstRowLastColumn="0" w:lastRowFirstColumn="0" w:lastRowLastColumn="0"/>
            </w:pPr>
            <w:r>
              <w:t>2014</w:t>
            </w:r>
          </w:p>
        </w:tc>
        <w:tc>
          <w:tcPr>
            <w:tcW w:w="2303" w:type="dxa"/>
            <w:tcBorders>
              <w:top w:val="single" w:sz="4" w:space="0" w:color="auto"/>
              <w:left w:val="single" w:sz="4" w:space="0" w:color="auto"/>
              <w:right w:val="single" w:sz="4" w:space="0" w:color="auto"/>
            </w:tcBorders>
          </w:tcPr>
          <w:p w:rsidR="00DA41D4" w:rsidRDefault="00DA41D4" w:rsidP="00184040">
            <w:pPr>
              <w:jc w:val="center"/>
              <w:cnfStyle w:val="100000000000" w:firstRow="1" w:lastRow="0" w:firstColumn="0" w:lastColumn="0" w:oddVBand="0" w:evenVBand="0" w:oddHBand="0" w:evenHBand="0" w:firstRowFirstColumn="0" w:firstRowLastColumn="0" w:lastRowFirstColumn="0" w:lastRowLastColumn="0"/>
            </w:pPr>
            <w:r>
              <w:t>2015</w:t>
            </w:r>
          </w:p>
        </w:tc>
      </w:tr>
      <w:tr w:rsidR="00DA41D4"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single" w:sz="4" w:space="0" w:color="auto"/>
              <w:right w:val="single" w:sz="4" w:space="0" w:color="auto"/>
            </w:tcBorders>
          </w:tcPr>
          <w:p w:rsidR="00DA41D4" w:rsidRDefault="00DA41D4" w:rsidP="00184040">
            <w:r>
              <w:t>Petites et grandes vacances scolaires</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244</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326</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408</w:t>
            </w:r>
          </w:p>
        </w:tc>
      </w:tr>
      <w:tr w:rsidR="00DA41D4" w:rsidTr="00184040">
        <w:tc>
          <w:tcPr>
            <w:cnfStyle w:val="001000000000" w:firstRow="0" w:lastRow="0" w:firstColumn="1" w:lastColumn="0" w:oddVBand="0" w:evenVBand="0" w:oddHBand="0" w:evenHBand="0" w:firstRowFirstColumn="0" w:firstRowLastColumn="0" w:lastRowFirstColumn="0" w:lastRowLastColumn="0"/>
            <w:tcW w:w="2303" w:type="dxa"/>
            <w:tcBorders>
              <w:left w:val="single" w:sz="4" w:space="0" w:color="auto"/>
              <w:right w:val="single" w:sz="4" w:space="0" w:color="auto"/>
            </w:tcBorders>
          </w:tcPr>
          <w:p w:rsidR="00DA41D4" w:rsidRDefault="00DA41D4" w:rsidP="00184040">
            <w:r w:rsidRPr="00184040">
              <w:t>Mercredis et samedis</w:t>
            </w:r>
            <w:r>
              <w:t xml:space="preserve">  Hors vacances</w:t>
            </w:r>
          </w:p>
        </w:tc>
        <w:tc>
          <w:tcPr>
            <w:tcW w:w="2303" w:type="dxa"/>
            <w:tcBorders>
              <w:left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307</w:t>
            </w:r>
          </w:p>
        </w:tc>
        <w:tc>
          <w:tcPr>
            <w:tcW w:w="2303" w:type="dxa"/>
            <w:tcBorders>
              <w:left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371</w:t>
            </w:r>
          </w:p>
        </w:tc>
        <w:tc>
          <w:tcPr>
            <w:tcW w:w="2303" w:type="dxa"/>
            <w:tcBorders>
              <w:left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442</w:t>
            </w:r>
          </w:p>
        </w:tc>
      </w:tr>
      <w:tr w:rsidR="00DA41D4"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left w:val="single" w:sz="4" w:space="0" w:color="auto"/>
              <w:right w:val="single" w:sz="4" w:space="0" w:color="auto"/>
            </w:tcBorders>
          </w:tcPr>
          <w:p w:rsidR="00DA41D4" w:rsidRDefault="00DA41D4" w:rsidP="00184040">
            <w:r>
              <w:t>Vendredi</w:t>
            </w:r>
          </w:p>
          <w:p w:rsidR="00DA41D4" w:rsidRDefault="00DA41D4" w:rsidP="00184040">
            <w:r>
              <w:t>Hors vacances</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129</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249</w:t>
            </w:r>
          </w:p>
        </w:tc>
        <w:tc>
          <w:tcPr>
            <w:tcW w:w="2303" w:type="dxa"/>
            <w:tcBorders>
              <w:left w:val="single" w:sz="4" w:space="0" w:color="auto"/>
              <w:right w:val="single" w:sz="4" w:space="0" w:color="auto"/>
            </w:tcBorders>
          </w:tcPr>
          <w:p w:rsidR="00DA41D4" w:rsidRDefault="00DA41D4" w:rsidP="00184040">
            <w:pPr>
              <w:jc w:val="center"/>
              <w:cnfStyle w:val="000000100000" w:firstRow="0" w:lastRow="0" w:firstColumn="0" w:lastColumn="0" w:oddVBand="0" w:evenVBand="0" w:oddHBand="1" w:evenHBand="0" w:firstRowFirstColumn="0" w:firstRowLastColumn="0" w:lastRowFirstColumn="0" w:lastRowLastColumn="0"/>
            </w:pPr>
            <w:r>
              <w:t>288</w:t>
            </w:r>
          </w:p>
        </w:tc>
      </w:tr>
      <w:tr w:rsidR="00DA41D4" w:rsidTr="00184040">
        <w:tc>
          <w:tcPr>
            <w:cnfStyle w:val="001000000000" w:firstRow="0" w:lastRow="0" w:firstColumn="1" w:lastColumn="0" w:oddVBand="0" w:evenVBand="0" w:oddHBand="0" w:evenHBand="0" w:firstRowFirstColumn="0" w:firstRowLastColumn="0" w:lastRowFirstColumn="0" w:lastRowLastColumn="0"/>
            <w:tcW w:w="2303" w:type="dxa"/>
            <w:tcBorders>
              <w:left w:val="single" w:sz="4" w:space="0" w:color="auto"/>
              <w:bottom w:val="single" w:sz="4" w:space="0" w:color="auto"/>
              <w:right w:val="single" w:sz="4" w:space="0" w:color="auto"/>
            </w:tcBorders>
          </w:tcPr>
          <w:p w:rsidR="00DA41D4" w:rsidRDefault="00DA41D4" w:rsidP="001A6969">
            <w:pPr>
              <w:ind w:left="567" w:firstLine="425"/>
              <w:jc w:val="center"/>
            </w:pPr>
            <w:r>
              <w:t>TOTAL</w:t>
            </w:r>
          </w:p>
        </w:tc>
        <w:tc>
          <w:tcPr>
            <w:tcW w:w="2303" w:type="dxa"/>
            <w:tcBorders>
              <w:left w:val="single" w:sz="4" w:space="0" w:color="auto"/>
              <w:bottom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680</w:t>
            </w:r>
          </w:p>
        </w:tc>
        <w:tc>
          <w:tcPr>
            <w:tcW w:w="2303" w:type="dxa"/>
            <w:tcBorders>
              <w:left w:val="single" w:sz="4" w:space="0" w:color="auto"/>
              <w:bottom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949</w:t>
            </w:r>
          </w:p>
        </w:tc>
        <w:tc>
          <w:tcPr>
            <w:tcW w:w="2303" w:type="dxa"/>
            <w:tcBorders>
              <w:left w:val="single" w:sz="4" w:space="0" w:color="auto"/>
              <w:bottom w:val="single" w:sz="4" w:space="0" w:color="auto"/>
              <w:right w:val="single" w:sz="4" w:space="0" w:color="auto"/>
            </w:tcBorders>
          </w:tcPr>
          <w:p w:rsidR="00DA41D4" w:rsidRDefault="00DA41D4" w:rsidP="00184040">
            <w:pPr>
              <w:jc w:val="center"/>
              <w:cnfStyle w:val="000000000000" w:firstRow="0" w:lastRow="0" w:firstColumn="0" w:lastColumn="0" w:oddVBand="0" w:evenVBand="0" w:oddHBand="0" w:evenHBand="0" w:firstRowFirstColumn="0" w:firstRowLastColumn="0" w:lastRowFirstColumn="0" w:lastRowLastColumn="0"/>
            </w:pPr>
            <w:r>
              <w:t>1138</w:t>
            </w:r>
          </w:p>
        </w:tc>
      </w:tr>
    </w:tbl>
    <w:p w:rsidR="00F11A47" w:rsidRDefault="00F11A47" w:rsidP="001A6969">
      <w:pPr>
        <w:ind w:left="567" w:firstLine="425"/>
        <w:jc w:val="center"/>
      </w:pPr>
    </w:p>
    <w:p w:rsidR="00DA6687" w:rsidRDefault="00DA6687" w:rsidP="001A6969">
      <w:pPr>
        <w:ind w:left="567" w:firstLine="425"/>
      </w:pPr>
    </w:p>
    <w:p w:rsidR="00813C13" w:rsidRDefault="00DA6687" w:rsidP="001A6969">
      <w:pPr>
        <w:ind w:left="567" w:firstLine="425"/>
        <w:jc w:val="both"/>
      </w:pPr>
      <w:r>
        <w:t xml:space="preserve">La structure connait une croissance des effectifs chaque année. Le public se renouvelle régulièrement et impulse une dynamique constante au sein de de l’Accueil de Jeunes. </w:t>
      </w:r>
    </w:p>
    <w:p w:rsidR="00DA6687" w:rsidRDefault="00DA6687" w:rsidP="001A6969">
      <w:pPr>
        <w:ind w:left="567" w:firstLine="425"/>
        <w:jc w:val="both"/>
      </w:pPr>
      <w:r>
        <w:t>Une relation de confiance est instaurée entre les jeunes et les animateurs de l’Adobu</w:t>
      </w:r>
      <w:r w:rsidR="001A6969">
        <w:t>s. Les jeunes se sont approprié</w:t>
      </w:r>
      <w:r>
        <w:t xml:space="preserve"> les lieux afin de développer une ambiance conviviale où chacun peut évoluer en fonction de ses choix et de ses envies.</w:t>
      </w:r>
    </w:p>
    <w:p w:rsidR="00DA6687" w:rsidRDefault="00DA6687" w:rsidP="001A6969">
      <w:pPr>
        <w:ind w:left="567" w:firstLine="425"/>
        <w:jc w:val="both"/>
      </w:pPr>
      <w:r>
        <w:t xml:space="preserve">La structure est devenue en quelques temps un outil indispensable dans l’animation des communes visitées. </w:t>
      </w:r>
    </w:p>
    <w:p w:rsidR="003A4FA1" w:rsidRDefault="00DA6687" w:rsidP="001A6969">
      <w:pPr>
        <w:ind w:left="567" w:firstLine="425"/>
        <w:jc w:val="both"/>
      </w:pPr>
      <w:r>
        <w:t xml:space="preserve">Les actes d’incivilité sont significativement en baisse puisque les jeunes peuvent participer aux activités </w:t>
      </w:r>
      <w:r w:rsidR="003A4FA1">
        <w:t>au gré de leurs envies durant leur temps libre.</w:t>
      </w:r>
    </w:p>
    <w:p w:rsidR="003A4FA1" w:rsidRDefault="003A4FA1" w:rsidP="001A6969">
      <w:pPr>
        <w:ind w:left="567" w:firstLine="425"/>
        <w:jc w:val="both"/>
      </w:pPr>
      <w:r>
        <w:t xml:space="preserve">Des temps forts sont également proposés aux jeunes comme l’organisation de soirées adolescents, séjour de 5 jours et 4 nuits itinérant à la découverte du territoire avec au programme visites des musées et lieux d’Histoire de la Communauté </w:t>
      </w:r>
      <w:r w:rsidR="00244335">
        <w:t>d</w:t>
      </w:r>
      <w:r>
        <w:t xml:space="preserve">e Communes du Pays du vermandois, activités sportives et rencontres intergénérationnelles. </w:t>
      </w:r>
    </w:p>
    <w:p w:rsidR="00184040" w:rsidRDefault="003A4FA1" w:rsidP="00184040">
      <w:pPr>
        <w:ind w:left="567" w:firstLine="425"/>
        <w:jc w:val="both"/>
      </w:pPr>
      <w:r>
        <w:t>Le sentiment d’ennui et d’enclavement recule considérablement grâce à la mise</w:t>
      </w:r>
      <w:r w:rsidR="001A6969">
        <w:t xml:space="preserve"> en place de la navette en </w:t>
      </w:r>
      <w:proofErr w:type="spellStart"/>
      <w:r w:rsidR="001A6969">
        <w:t>mini-</w:t>
      </w:r>
      <w:r>
        <w:t>bus</w:t>
      </w:r>
      <w:proofErr w:type="spellEnd"/>
      <w:r>
        <w:t xml:space="preserve"> qui permet  un accès au service </w:t>
      </w:r>
      <w:r w:rsidR="00244335">
        <w:t>et aux loisirs de proximité</w:t>
      </w:r>
      <w:r>
        <w:t xml:space="preserve"> sans contrainte de </w:t>
      </w:r>
      <w:r w:rsidR="00244335">
        <w:t xml:space="preserve">mobilité. </w:t>
      </w:r>
      <w:r>
        <w:t xml:space="preserve">  </w:t>
      </w:r>
    </w:p>
    <w:p w:rsidR="00184040" w:rsidRDefault="00184040">
      <w:r>
        <w:br w:type="page"/>
      </w:r>
    </w:p>
    <w:p w:rsidR="0096386F" w:rsidRDefault="0096386F" w:rsidP="00184040">
      <w:pPr>
        <w:ind w:left="567" w:firstLine="425"/>
        <w:jc w:val="both"/>
      </w:pPr>
    </w:p>
    <w:p w:rsidR="006F0833" w:rsidRDefault="006F0833" w:rsidP="001A6969">
      <w:pPr>
        <w:pStyle w:val="Paragraphedeliste"/>
        <w:numPr>
          <w:ilvl w:val="0"/>
          <w:numId w:val="4"/>
        </w:numPr>
        <w:ind w:left="567" w:firstLine="425"/>
      </w:pPr>
      <w:r w:rsidRPr="006F0833">
        <w:rPr>
          <w:u w:val="single"/>
        </w:rPr>
        <w:t>Budgets et partenaires</w:t>
      </w:r>
      <w:r>
        <w:t> :</w:t>
      </w:r>
    </w:p>
    <w:p w:rsidR="006F0833" w:rsidRDefault="006F0833" w:rsidP="001A6969">
      <w:pPr>
        <w:pStyle w:val="Paragraphedeliste"/>
        <w:ind w:left="567" w:firstLine="425"/>
      </w:pPr>
    </w:p>
    <w:p w:rsidR="006F0833" w:rsidRDefault="006F0833" w:rsidP="001A6969">
      <w:pPr>
        <w:pStyle w:val="Paragraphedeliste"/>
        <w:numPr>
          <w:ilvl w:val="0"/>
          <w:numId w:val="9"/>
        </w:numPr>
        <w:ind w:left="567" w:firstLine="425"/>
      </w:pPr>
      <w:r>
        <w:t>Le budget de 2013 à 2015 :</w:t>
      </w:r>
    </w:p>
    <w:tbl>
      <w:tblPr>
        <w:tblStyle w:val="Ombrageclair"/>
        <w:tblW w:w="10314" w:type="dxa"/>
        <w:tblLayout w:type="fixed"/>
        <w:tblLook w:val="04A0" w:firstRow="1" w:lastRow="0" w:firstColumn="1" w:lastColumn="0" w:noHBand="0" w:noVBand="1"/>
      </w:tblPr>
      <w:tblGrid>
        <w:gridCol w:w="1632"/>
        <w:gridCol w:w="1056"/>
        <w:gridCol w:w="1248"/>
        <w:gridCol w:w="1167"/>
        <w:gridCol w:w="1745"/>
        <w:gridCol w:w="1056"/>
        <w:gridCol w:w="1056"/>
        <w:gridCol w:w="1354"/>
      </w:tblGrid>
      <w:tr w:rsidR="002877B2" w:rsidTr="00184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tcPr>
          <w:p w:rsidR="006F0833" w:rsidRDefault="006F0833" w:rsidP="00184040">
            <w:r>
              <w:t xml:space="preserve">DEPENSES </w:t>
            </w:r>
          </w:p>
        </w:tc>
        <w:tc>
          <w:tcPr>
            <w:tcW w:w="1056" w:type="dxa"/>
            <w:tcBorders>
              <w:left w:val="single" w:sz="4" w:space="0" w:color="auto"/>
              <w:right w:val="single" w:sz="4" w:space="0" w:color="auto"/>
            </w:tcBorders>
          </w:tcPr>
          <w:p w:rsidR="006F0833" w:rsidRDefault="006F0833" w:rsidP="00184040">
            <w:pPr>
              <w:jc w:val="center"/>
              <w:cnfStyle w:val="100000000000" w:firstRow="1" w:lastRow="0" w:firstColumn="0" w:lastColumn="0" w:oddVBand="0" w:evenVBand="0" w:oddHBand="0" w:evenHBand="0" w:firstRowFirstColumn="0" w:firstRowLastColumn="0" w:lastRowFirstColumn="0" w:lastRowLastColumn="0"/>
            </w:pPr>
            <w:r>
              <w:t>2013</w:t>
            </w:r>
          </w:p>
        </w:tc>
        <w:tc>
          <w:tcPr>
            <w:tcW w:w="1248" w:type="dxa"/>
            <w:tcBorders>
              <w:top w:val="single" w:sz="4" w:space="0" w:color="auto"/>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2014</w:t>
            </w:r>
          </w:p>
        </w:tc>
        <w:tc>
          <w:tcPr>
            <w:tcW w:w="1167" w:type="dxa"/>
            <w:tcBorders>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2015</w:t>
            </w:r>
          </w:p>
        </w:tc>
        <w:tc>
          <w:tcPr>
            <w:tcW w:w="1745" w:type="dxa"/>
            <w:tcBorders>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RECETTES</w:t>
            </w:r>
          </w:p>
        </w:tc>
        <w:tc>
          <w:tcPr>
            <w:tcW w:w="1056" w:type="dxa"/>
            <w:tcBorders>
              <w:top w:val="single" w:sz="4" w:space="0" w:color="auto"/>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2013</w:t>
            </w:r>
          </w:p>
        </w:tc>
        <w:tc>
          <w:tcPr>
            <w:tcW w:w="1056" w:type="dxa"/>
            <w:tcBorders>
              <w:top w:val="single" w:sz="4" w:space="0" w:color="auto"/>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2014</w:t>
            </w:r>
          </w:p>
        </w:tc>
        <w:tc>
          <w:tcPr>
            <w:tcW w:w="1354" w:type="dxa"/>
            <w:tcBorders>
              <w:left w:val="single" w:sz="4" w:space="0" w:color="auto"/>
              <w:right w:val="single" w:sz="4" w:space="0" w:color="auto"/>
            </w:tcBorders>
          </w:tcPr>
          <w:p w:rsidR="006F0833" w:rsidRDefault="006F0833" w:rsidP="00184040">
            <w:pPr>
              <w:cnfStyle w:val="100000000000" w:firstRow="1" w:lastRow="0" w:firstColumn="0" w:lastColumn="0" w:oddVBand="0" w:evenVBand="0" w:oddHBand="0" w:evenHBand="0" w:firstRowFirstColumn="0" w:firstRowLastColumn="0" w:lastRowFirstColumn="0" w:lastRowLastColumn="0"/>
            </w:pPr>
            <w:r>
              <w:t>2015</w:t>
            </w: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6F0833" w:rsidP="00184040">
            <w:r>
              <w:t>Carburant</w:t>
            </w:r>
          </w:p>
        </w:tc>
        <w:tc>
          <w:tcPr>
            <w:tcW w:w="1056" w:type="dxa"/>
            <w:tcBorders>
              <w:left w:val="single" w:sz="4" w:space="0" w:color="auto"/>
              <w:right w:val="single" w:sz="4" w:space="0" w:color="auto"/>
            </w:tcBorders>
            <w:vAlign w:val="center"/>
          </w:tcPr>
          <w:p w:rsidR="006F0833" w:rsidRDefault="006F0833" w:rsidP="00184040">
            <w:pPr>
              <w:jc w:val="center"/>
              <w:cnfStyle w:val="000000100000" w:firstRow="0" w:lastRow="0" w:firstColumn="0" w:lastColumn="0" w:oddVBand="0" w:evenVBand="0" w:oddHBand="1" w:evenHBand="0" w:firstRowFirstColumn="0" w:firstRowLastColumn="0" w:lastRowFirstColumn="0" w:lastRowLastColumn="0"/>
            </w:pPr>
            <w:r>
              <w:t>659.84</w:t>
            </w:r>
          </w:p>
        </w:tc>
        <w:tc>
          <w:tcPr>
            <w:tcW w:w="1248" w:type="dxa"/>
            <w:tcBorders>
              <w:left w:val="single" w:sz="4" w:space="0" w:color="auto"/>
              <w:right w:val="single" w:sz="4" w:space="0" w:color="auto"/>
            </w:tcBorders>
            <w:vAlign w:val="center"/>
          </w:tcPr>
          <w:p w:rsidR="006F0833" w:rsidRDefault="006F0833" w:rsidP="00184040">
            <w:pPr>
              <w:cnfStyle w:val="000000100000" w:firstRow="0" w:lastRow="0" w:firstColumn="0" w:lastColumn="0" w:oddVBand="0" w:evenVBand="0" w:oddHBand="1" w:evenHBand="0" w:firstRowFirstColumn="0" w:firstRowLastColumn="0" w:lastRowFirstColumn="0" w:lastRowLastColumn="0"/>
            </w:pPr>
            <w:r>
              <w:t>1347.53</w:t>
            </w:r>
          </w:p>
        </w:tc>
        <w:tc>
          <w:tcPr>
            <w:tcW w:w="1167" w:type="dxa"/>
            <w:tcBorders>
              <w:left w:val="single" w:sz="4" w:space="0" w:color="auto"/>
              <w:right w:val="single" w:sz="4" w:space="0" w:color="auto"/>
            </w:tcBorders>
            <w:vAlign w:val="center"/>
          </w:tcPr>
          <w:p w:rsidR="006F0833" w:rsidRDefault="006F0833" w:rsidP="00184040">
            <w:pPr>
              <w:cnfStyle w:val="000000100000" w:firstRow="0" w:lastRow="0" w:firstColumn="0" w:lastColumn="0" w:oddVBand="0" w:evenVBand="0" w:oddHBand="1" w:evenHBand="0" w:firstRowFirstColumn="0" w:firstRowLastColumn="0" w:lastRowFirstColumn="0" w:lastRowLastColumn="0"/>
            </w:pPr>
            <w:r>
              <w:t>1450.11</w:t>
            </w:r>
          </w:p>
        </w:tc>
        <w:tc>
          <w:tcPr>
            <w:tcW w:w="1745" w:type="dxa"/>
            <w:tcBorders>
              <w:left w:val="single" w:sz="4" w:space="0" w:color="auto"/>
              <w:right w:val="single" w:sz="4" w:space="0" w:color="auto"/>
            </w:tcBorders>
            <w:vAlign w:val="center"/>
          </w:tcPr>
          <w:p w:rsidR="006F0833"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Remboursement Sécurité sociale et contrat</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291.06</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354"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847.51</w:t>
            </w: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6F0833" w:rsidP="00184040">
            <w:r>
              <w:t>Alimentation</w:t>
            </w:r>
          </w:p>
        </w:tc>
        <w:tc>
          <w:tcPr>
            <w:tcW w:w="1056" w:type="dxa"/>
            <w:tcBorders>
              <w:left w:val="single" w:sz="4" w:space="0" w:color="auto"/>
              <w:right w:val="single" w:sz="4" w:space="0" w:color="auto"/>
            </w:tcBorders>
            <w:vAlign w:val="center"/>
          </w:tcPr>
          <w:p w:rsidR="006F0833" w:rsidRDefault="006F0833" w:rsidP="00184040">
            <w:pPr>
              <w:jc w:val="center"/>
              <w:cnfStyle w:val="000000000000" w:firstRow="0" w:lastRow="0" w:firstColumn="0" w:lastColumn="0" w:oddVBand="0" w:evenVBand="0" w:oddHBand="0" w:evenHBand="0" w:firstRowFirstColumn="0" w:firstRowLastColumn="0" w:lastRowFirstColumn="0" w:lastRowLastColumn="0"/>
            </w:pPr>
            <w:r>
              <w:t>18.79</w:t>
            </w:r>
          </w:p>
        </w:tc>
        <w:tc>
          <w:tcPr>
            <w:tcW w:w="1248" w:type="dxa"/>
            <w:tcBorders>
              <w:left w:val="single" w:sz="4" w:space="0" w:color="auto"/>
              <w:right w:val="single" w:sz="4" w:space="0" w:color="auto"/>
            </w:tcBorders>
            <w:vAlign w:val="center"/>
          </w:tcPr>
          <w:p w:rsidR="006F0833" w:rsidRDefault="006F0833" w:rsidP="00184040">
            <w:pPr>
              <w:cnfStyle w:val="000000000000" w:firstRow="0" w:lastRow="0" w:firstColumn="0" w:lastColumn="0" w:oddVBand="0" w:evenVBand="0" w:oddHBand="0" w:evenHBand="0" w:firstRowFirstColumn="0" w:firstRowLastColumn="0" w:lastRowFirstColumn="0" w:lastRowLastColumn="0"/>
            </w:pPr>
            <w:r>
              <w:t>97.00</w:t>
            </w:r>
          </w:p>
        </w:tc>
        <w:tc>
          <w:tcPr>
            <w:tcW w:w="1167" w:type="dxa"/>
            <w:tcBorders>
              <w:left w:val="single" w:sz="4" w:space="0" w:color="auto"/>
              <w:right w:val="single" w:sz="4" w:space="0" w:color="auto"/>
            </w:tcBorders>
            <w:vAlign w:val="center"/>
          </w:tcPr>
          <w:p w:rsidR="006F0833" w:rsidRDefault="006F0833" w:rsidP="00184040">
            <w:pPr>
              <w:cnfStyle w:val="000000000000" w:firstRow="0" w:lastRow="0" w:firstColumn="0" w:lastColumn="0" w:oddVBand="0" w:evenVBand="0" w:oddHBand="0" w:evenHBand="0" w:firstRowFirstColumn="0" w:firstRowLastColumn="0" w:lastRowFirstColumn="0" w:lastRowLastColumn="0"/>
            </w:pPr>
            <w:r>
              <w:t>76.09</w:t>
            </w:r>
          </w:p>
        </w:tc>
        <w:tc>
          <w:tcPr>
            <w:tcW w:w="1745"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b/>
              </w:rPr>
            </w:pPr>
            <w:r w:rsidRPr="002877B2">
              <w:rPr>
                <w:b/>
              </w:rPr>
              <w:t xml:space="preserve">Cotisations </w:t>
            </w:r>
            <w:proofErr w:type="spellStart"/>
            <w:r w:rsidRPr="002877B2">
              <w:rPr>
                <w:b/>
              </w:rPr>
              <w:t>Adobus</w:t>
            </w:r>
            <w:proofErr w:type="spellEnd"/>
          </w:p>
        </w:tc>
        <w:tc>
          <w:tcPr>
            <w:tcW w:w="1056"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w:t>
            </w:r>
          </w:p>
        </w:tc>
        <w:tc>
          <w:tcPr>
            <w:tcW w:w="1056"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75.00</w:t>
            </w:r>
          </w:p>
        </w:tc>
        <w:tc>
          <w:tcPr>
            <w:tcW w:w="1354"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w:t>
            </w: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6F0833" w:rsidP="00184040">
            <w:r>
              <w:t>Entretien</w:t>
            </w:r>
          </w:p>
        </w:tc>
        <w:tc>
          <w:tcPr>
            <w:tcW w:w="1056" w:type="dxa"/>
            <w:tcBorders>
              <w:left w:val="single" w:sz="4" w:space="0" w:color="auto"/>
              <w:right w:val="single" w:sz="4" w:space="0" w:color="auto"/>
            </w:tcBorders>
            <w:vAlign w:val="center"/>
          </w:tcPr>
          <w:p w:rsidR="006F0833" w:rsidRDefault="006F0833" w:rsidP="00184040">
            <w:pPr>
              <w:jc w:val="center"/>
              <w:cnfStyle w:val="000000100000" w:firstRow="0" w:lastRow="0" w:firstColumn="0" w:lastColumn="0" w:oddVBand="0" w:evenVBand="0" w:oddHBand="1" w:evenHBand="0" w:firstRowFirstColumn="0" w:firstRowLastColumn="0" w:lastRowFirstColumn="0" w:lastRowLastColumn="0"/>
            </w:pPr>
            <w:r>
              <w:t>37.45</w:t>
            </w:r>
          </w:p>
        </w:tc>
        <w:tc>
          <w:tcPr>
            <w:tcW w:w="1248" w:type="dxa"/>
            <w:tcBorders>
              <w:left w:val="single" w:sz="4" w:space="0" w:color="auto"/>
              <w:right w:val="single" w:sz="4" w:space="0" w:color="auto"/>
            </w:tcBorders>
            <w:vAlign w:val="center"/>
          </w:tcPr>
          <w:p w:rsidR="006F0833" w:rsidRDefault="006F0833" w:rsidP="00184040">
            <w:pPr>
              <w:cnfStyle w:val="000000100000" w:firstRow="0" w:lastRow="0" w:firstColumn="0" w:lastColumn="0" w:oddVBand="0" w:evenVBand="0" w:oddHBand="1" w:evenHBand="0" w:firstRowFirstColumn="0" w:firstRowLastColumn="0" w:lastRowFirstColumn="0" w:lastRowLastColumn="0"/>
            </w:pPr>
            <w:r>
              <w:t>46.66</w:t>
            </w:r>
          </w:p>
        </w:tc>
        <w:tc>
          <w:tcPr>
            <w:tcW w:w="1167"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745" w:type="dxa"/>
            <w:tcBorders>
              <w:left w:val="single" w:sz="4" w:space="0" w:color="auto"/>
              <w:right w:val="single" w:sz="4" w:space="0" w:color="auto"/>
            </w:tcBorders>
            <w:vAlign w:val="center"/>
          </w:tcPr>
          <w:p w:rsidR="006F0833"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Fond Public et territoire</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2000.00</w:t>
            </w:r>
          </w:p>
        </w:tc>
        <w:tc>
          <w:tcPr>
            <w:tcW w:w="1354"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6F0833" w:rsidP="00184040">
            <w:r>
              <w:t>Petit équipement</w:t>
            </w:r>
          </w:p>
        </w:tc>
        <w:tc>
          <w:tcPr>
            <w:tcW w:w="1056" w:type="dxa"/>
            <w:tcBorders>
              <w:left w:val="single" w:sz="4" w:space="0" w:color="auto"/>
              <w:right w:val="single" w:sz="4" w:space="0" w:color="auto"/>
            </w:tcBorders>
            <w:vAlign w:val="center"/>
          </w:tcPr>
          <w:p w:rsidR="006F0833" w:rsidRDefault="006F0833" w:rsidP="00184040">
            <w:pPr>
              <w:jc w:val="center"/>
              <w:cnfStyle w:val="000000000000" w:firstRow="0" w:lastRow="0" w:firstColumn="0" w:lastColumn="0" w:oddVBand="0" w:evenVBand="0" w:oddHBand="0" w:evenHBand="0" w:firstRowFirstColumn="0" w:firstRowLastColumn="0" w:lastRowFirstColumn="0" w:lastRowLastColumn="0"/>
            </w:pPr>
            <w:r>
              <w:t>1027.81</w:t>
            </w:r>
          </w:p>
        </w:tc>
        <w:tc>
          <w:tcPr>
            <w:tcW w:w="1248" w:type="dxa"/>
            <w:tcBorders>
              <w:left w:val="single" w:sz="4" w:space="0" w:color="auto"/>
              <w:right w:val="single" w:sz="4" w:space="0" w:color="auto"/>
            </w:tcBorders>
            <w:vAlign w:val="center"/>
          </w:tcPr>
          <w:p w:rsidR="006F0833" w:rsidRDefault="006F0833" w:rsidP="00184040">
            <w:pPr>
              <w:cnfStyle w:val="000000000000" w:firstRow="0" w:lastRow="0" w:firstColumn="0" w:lastColumn="0" w:oddVBand="0" w:evenVBand="0" w:oddHBand="0" w:evenHBand="0" w:firstRowFirstColumn="0" w:firstRowLastColumn="0" w:lastRowFirstColumn="0" w:lastRowLastColumn="0"/>
            </w:pPr>
            <w:r>
              <w:t>700.25</w:t>
            </w:r>
          </w:p>
        </w:tc>
        <w:tc>
          <w:tcPr>
            <w:tcW w:w="1167" w:type="dxa"/>
            <w:tcBorders>
              <w:left w:val="single" w:sz="4" w:space="0" w:color="auto"/>
              <w:right w:val="single" w:sz="4" w:space="0" w:color="auto"/>
            </w:tcBorders>
            <w:vAlign w:val="center"/>
          </w:tcPr>
          <w:p w:rsidR="006F0833" w:rsidRDefault="006F0833" w:rsidP="00184040">
            <w:pPr>
              <w:cnfStyle w:val="000000000000" w:firstRow="0" w:lastRow="0" w:firstColumn="0" w:lastColumn="0" w:oddVBand="0" w:evenVBand="0" w:oddHBand="0" w:evenHBand="0" w:firstRowFirstColumn="0" w:firstRowLastColumn="0" w:lastRowFirstColumn="0" w:lastRowLastColumn="0"/>
            </w:pPr>
            <w:r>
              <w:t>482.30</w:t>
            </w:r>
          </w:p>
        </w:tc>
        <w:tc>
          <w:tcPr>
            <w:tcW w:w="1745"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b/>
              </w:rPr>
            </w:pPr>
            <w:r w:rsidRPr="002877B2">
              <w:rPr>
                <w:b/>
              </w:rPr>
              <w:t>DRDCS</w:t>
            </w:r>
          </w:p>
        </w:tc>
        <w:tc>
          <w:tcPr>
            <w:tcW w:w="1056"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w:t>
            </w:r>
          </w:p>
        </w:tc>
        <w:tc>
          <w:tcPr>
            <w:tcW w:w="1056"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1400</w:t>
            </w:r>
          </w:p>
        </w:tc>
        <w:tc>
          <w:tcPr>
            <w:tcW w:w="1354" w:type="dxa"/>
            <w:tcBorders>
              <w:left w:val="single" w:sz="4" w:space="0" w:color="auto"/>
              <w:right w:val="single" w:sz="4" w:space="0" w:color="auto"/>
            </w:tcBorders>
            <w:vAlign w:val="center"/>
          </w:tcPr>
          <w:p w:rsidR="006F0833" w:rsidRDefault="002877B2" w:rsidP="00184040">
            <w:pPr>
              <w:cnfStyle w:val="000000000000" w:firstRow="0" w:lastRow="0" w:firstColumn="0" w:lastColumn="0" w:oddVBand="0" w:evenVBand="0" w:oddHBand="0" w:evenHBand="0" w:firstRowFirstColumn="0" w:firstRowLastColumn="0" w:lastRowFirstColumn="0" w:lastRowLastColumn="0"/>
            </w:pPr>
            <w:r>
              <w:t>2800</w:t>
            </w: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6F0833" w:rsidP="00184040">
            <w:r>
              <w:t>Fournitures administratives</w:t>
            </w:r>
          </w:p>
        </w:tc>
        <w:tc>
          <w:tcPr>
            <w:tcW w:w="1056" w:type="dxa"/>
            <w:tcBorders>
              <w:left w:val="single" w:sz="4" w:space="0" w:color="auto"/>
              <w:right w:val="single" w:sz="4" w:space="0" w:color="auto"/>
            </w:tcBorders>
            <w:vAlign w:val="center"/>
          </w:tcPr>
          <w:p w:rsidR="006F0833" w:rsidRDefault="006F0833" w:rsidP="00184040">
            <w:pPr>
              <w:jc w:val="center"/>
              <w:cnfStyle w:val="000000100000" w:firstRow="0" w:lastRow="0" w:firstColumn="0" w:lastColumn="0" w:oddVBand="0" w:evenVBand="0" w:oddHBand="1" w:evenHBand="0" w:firstRowFirstColumn="0" w:firstRowLastColumn="0" w:lastRowFirstColumn="0" w:lastRowLastColumn="0"/>
            </w:pPr>
            <w:r>
              <w:t>90.75</w:t>
            </w:r>
          </w:p>
        </w:tc>
        <w:tc>
          <w:tcPr>
            <w:tcW w:w="1248"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167" w:type="dxa"/>
            <w:tcBorders>
              <w:left w:val="single" w:sz="4" w:space="0" w:color="auto"/>
              <w:right w:val="single" w:sz="4" w:space="0" w:color="auto"/>
            </w:tcBorders>
            <w:vAlign w:val="center"/>
          </w:tcPr>
          <w:p w:rsidR="006F0833" w:rsidRDefault="006F0833" w:rsidP="00184040">
            <w:pPr>
              <w:cnfStyle w:val="000000100000" w:firstRow="0" w:lastRow="0" w:firstColumn="0" w:lastColumn="0" w:oddVBand="0" w:evenVBand="0" w:oddHBand="1" w:evenHBand="0" w:firstRowFirstColumn="0" w:firstRowLastColumn="0" w:lastRowFirstColumn="0" w:lastRowLastColumn="0"/>
            </w:pPr>
            <w:r>
              <w:t>302.73</w:t>
            </w:r>
          </w:p>
        </w:tc>
        <w:tc>
          <w:tcPr>
            <w:tcW w:w="1745" w:type="dxa"/>
            <w:tcBorders>
              <w:left w:val="single" w:sz="4" w:space="0" w:color="auto"/>
              <w:right w:val="single" w:sz="4" w:space="0" w:color="auto"/>
            </w:tcBorders>
            <w:vAlign w:val="center"/>
          </w:tcPr>
          <w:p w:rsidR="006F0833"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CAF de L’Aisne</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056"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2632.11</w:t>
            </w:r>
          </w:p>
        </w:tc>
        <w:tc>
          <w:tcPr>
            <w:tcW w:w="1354" w:type="dxa"/>
            <w:tcBorders>
              <w:left w:val="single" w:sz="4" w:space="0" w:color="auto"/>
              <w:right w:val="single" w:sz="4" w:space="0" w:color="auto"/>
            </w:tcBorders>
            <w:vAlign w:val="center"/>
          </w:tcPr>
          <w:p w:rsidR="006F0833" w:rsidRDefault="002877B2" w:rsidP="00184040">
            <w:pPr>
              <w:cnfStyle w:val="000000100000" w:firstRow="0" w:lastRow="0" w:firstColumn="0" w:lastColumn="0" w:oddVBand="0" w:evenVBand="0" w:oddHBand="1" w:evenHBand="0" w:firstRowFirstColumn="0" w:firstRowLastColumn="0" w:lastRowFirstColumn="0" w:lastRowLastColumn="0"/>
            </w:pPr>
            <w:r>
              <w:t>2030.79</w:t>
            </w: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32546B" w:rsidP="00184040">
            <w:r>
              <w:t>Petit matériel</w:t>
            </w:r>
          </w:p>
        </w:tc>
        <w:tc>
          <w:tcPr>
            <w:tcW w:w="1056" w:type="dxa"/>
            <w:tcBorders>
              <w:left w:val="single" w:sz="4" w:space="0" w:color="auto"/>
              <w:right w:val="single" w:sz="4" w:space="0" w:color="auto"/>
            </w:tcBorders>
            <w:vAlign w:val="center"/>
          </w:tcPr>
          <w:p w:rsidR="006F0833" w:rsidRDefault="0032546B" w:rsidP="00184040">
            <w:pPr>
              <w:jc w:val="center"/>
              <w:cnfStyle w:val="000000000000" w:firstRow="0" w:lastRow="0" w:firstColumn="0" w:lastColumn="0" w:oddVBand="0" w:evenVBand="0" w:oddHBand="0" w:evenHBand="0" w:firstRowFirstColumn="0" w:firstRowLastColumn="0" w:lastRowFirstColumn="0" w:lastRowLastColumn="0"/>
            </w:pPr>
            <w:r>
              <w:t>103.67</w:t>
            </w:r>
          </w:p>
        </w:tc>
        <w:tc>
          <w:tcPr>
            <w:tcW w:w="1248" w:type="dxa"/>
            <w:tcBorders>
              <w:left w:val="single" w:sz="4" w:space="0" w:color="auto"/>
              <w:right w:val="single" w:sz="4" w:space="0" w:color="auto"/>
            </w:tcBorders>
            <w:vAlign w:val="center"/>
          </w:tcPr>
          <w:p w:rsidR="006F0833" w:rsidRDefault="0032546B" w:rsidP="00184040">
            <w:pPr>
              <w:cnfStyle w:val="000000000000" w:firstRow="0" w:lastRow="0" w:firstColumn="0" w:lastColumn="0" w:oddVBand="0" w:evenVBand="0" w:oddHBand="0" w:evenHBand="0" w:firstRowFirstColumn="0" w:firstRowLastColumn="0" w:lastRowFirstColumn="0" w:lastRowLastColumn="0"/>
            </w:pPr>
            <w:r>
              <w:t>87.68</w:t>
            </w:r>
          </w:p>
        </w:tc>
        <w:tc>
          <w:tcPr>
            <w:tcW w:w="1167" w:type="dxa"/>
            <w:tcBorders>
              <w:left w:val="single" w:sz="4" w:space="0" w:color="auto"/>
              <w:right w:val="single" w:sz="4" w:space="0" w:color="auto"/>
            </w:tcBorders>
            <w:vAlign w:val="center"/>
          </w:tcPr>
          <w:p w:rsidR="006F0833" w:rsidRDefault="006F0833"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745"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b/>
                <w:color w:val="548DD4" w:themeColor="text2" w:themeTint="99"/>
              </w:rPr>
            </w:pPr>
            <w:r w:rsidRPr="002877B2">
              <w:rPr>
                <w:b/>
                <w:color w:val="548DD4" w:themeColor="text2" w:themeTint="99"/>
              </w:rPr>
              <w:t>Communauté de Communes du Pays du Vermandois</w:t>
            </w:r>
          </w:p>
        </w:tc>
        <w:tc>
          <w:tcPr>
            <w:tcW w:w="1056"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color w:val="548DD4" w:themeColor="text2" w:themeTint="99"/>
              </w:rPr>
            </w:pPr>
            <w:r>
              <w:rPr>
                <w:color w:val="548DD4" w:themeColor="text2" w:themeTint="99"/>
              </w:rPr>
              <w:t>73827.86</w:t>
            </w:r>
          </w:p>
        </w:tc>
        <w:tc>
          <w:tcPr>
            <w:tcW w:w="1056"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color w:val="548DD4" w:themeColor="text2" w:themeTint="99"/>
              </w:rPr>
            </w:pPr>
            <w:r>
              <w:rPr>
                <w:color w:val="548DD4" w:themeColor="text2" w:themeTint="99"/>
              </w:rPr>
              <w:t>68478.14</w:t>
            </w:r>
          </w:p>
        </w:tc>
        <w:tc>
          <w:tcPr>
            <w:tcW w:w="1354" w:type="dxa"/>
            <w:tcBorders>
              <w:left w:val="single" w:sz="4" w:space="0" w:color="auto"/>
              <w:right w:val="single" w:sz="4" w:space="0" w:color="auto"/>
            </w:tcBorders>
            <w:vAlign w:val="center"/>
          </w:tcPr>
          <w:p w:rsidR="006F0833" w:rsidRPr="002877B2" w:rsidRDefault="002877B2" w:rsidP="00184040">
            <w:pPr>
              <w:cnfStyle w:val="000000000000" w:firstRow="0" w:lastRow="0" w:firstColumn="0" w:lastColumn="0" w:oddVBand="0" w:evenVBand="0" w:oddHBand="0" w:evenHBand="0" w:firstRowFirstColumn="0" w:firstRowLastColumn="0" w:lastRowFirstColumn="0" w:lastRowLastColumn="0"/>
              <w:rPr>
                <w:color w:val="548DD4" w:themeColor="text2" w:themeTint="99"/>
              </w:rPr>
            </w:pPr>
            <w:r>
              <w:rPr>
                <w:color w:val="548DD4" w:themeColor="text2" w:themeTint="99"/>
              </w:rPr>
              <w:t>100693.96</w:t>
            </w:r>
            <w:r w:rsidR="00244335">
              <w:rPr>
                <w:color w:val="548DD4" w:themeColor="text2" w:themeTint="99"/>
              </w:rPr>
              <w:t>*</w:t>
            </w: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6F0833" w:rsidRDefault="0032546B" w:rsidP="00184040">
            <w:r>
              <w:t>Matériel roulant</w:t>
            </w:r>
          </w:p>
        </w:tc>
        <w:tc>
          <w:tcPr>
            <w:tcW w:w="1056" w:type="dxa"/>
            <w:tcBorders>
              <w:left w:val="single" w:sz="4" w:space="0" w:color="auto"/>
              <w:right w:val="single" w:sz="4" w:space="0" w:color="auto"/>
            </w:tcBorders>
            <w:vAlign w:val="center"/>
          </w:tcPr>
          <w:p w:rsidR="006F0833" w:rsidRDefault="0032546B" w:rsidP="00184040">
            <w:pPr>
              <w:jc w:val="center"/>
              <w:cnfStyle w:val="000000100000" w:firstRow="0" w:lastRow="0" w:firstColumn="0" w:lastColumn="0" w:oddVBand="0" w:evenVBand="0" w:oddHBand="1" w:evenHBand="0" w:firstRowFirstColumn="0" w:firstRowLastColumn="0" w:lastRowFirstColumn="0" w:lastRowLastColumn="0"/>
            </w:pPr>
            <w:r>
              <w:t>3507.25</w:t>
            </w:r>
          </w:p>
        </w:tc>
        <w:tc>
          <w:tcPr>
            <w:tcW w:w="1248" w:type="dxa"/>
            <w:tcBorders>
              <w:left w:val="single" w:sz="4" w:space="0" w:color="auto"/>
              <w:right w:val="single" w:sz="4" w:space="0" w:color="auto"/>
            </w:tcBorders>
            <w:vAlign w:val="center"/>
          </w:tcPr>
          <w:p w:rsidR="006F0833" w:rsidRDefault="0032546B" w:rsidP="00184040">
            <w:pPr>
              <w:cnfStyle w:val="000000100000" w:firstRow="0" w:lastRow="0" w:firstColumn="0" w:lastColumn="0" w:oddVBand="0" w:evenVBand="0" w:oddHBand="1" w:evenHBand="0" w:firstRowFirstColumn="0" w:firstRowLastColumn="0" w:lastRowFirstColumn="0" w:lastRowLastColumn="0"/>
            </w:pPr>
            <w:r>
              <w:t>3109.28</w:t>
            </w:r>
          </w:p>
        </w:tc>
        <w:tc>
          <w:tcPr>
            <w:tcW w:w="1167" w:type="dxa"/>
            <w:tcBorders>
              <w:left w:val="single" w:sz="4" w:space="0" w:color="auto"/>
              <w:right w:val="single" w:sz="4" w:space="0" w:color="auto"/>
            </w:tcBorders>
            <w:vAlign w:val="center"/>
          </w:tcPr>
          <w:p w:rsidR="006F0833" w:rsidRDefault="0032546B" w:rsidP="00184040">
            <w:pPr>
              <w:cnfStyle w:val="000000100000" w:firstRow="0" w:lastRow="0" w:firstColumn="0" w:lastColumn="0" w:oddVBand="0" w:evenVBand="0" w:oddHBand="1" w:evenHBand="0" w:firstRowFirstColumn="0" w:firstRowLastColumn="0" w:lastRowFirstColumn="0" w:lastRowLastColumn="0"/>
            </w:pPr>
            <w:r>
              <w:t>1587.25</w:t>
            </w:r>
          </w:p>
        </w:tc>
        <w:tc>
          <w:tcPr>
            <w:tcW w:w="1745" w:type="dxa"/>
            <w:tcBorders>
              <w:left w:val="single" w:sz="4" w:space="0" w:color="auto"/>
              <w:right w:val="single" w:sz="4" w:space="0" w:color="auto"/>
            </w:tcBorders>
            <w:vAlign w:val="center"/>
          </w:tcPr>
          <w:p w:rsidR="006F0833" w:rsidRDefault="006F0833" w:rsidP="00184040">
            <w:pP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6F0833" w:rsidRDefault="006F0833"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6F0833" w:rsidRDefault="006F0833"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6F0833" w:rsidRDefault="006F0833" w:rsidP="001A6969">
            <w:pPr>
              <w:ind w:left="567" w:firstLine="425"/>
              <w:jc w:val="center"/>
              <w:cnfStyle w:val="000000100000" w:firstRow="0" w:lastRow="0" w:firstColumn="0" w:lastColumn="0" w:oddVBand="0" w:evenVBand="0" w:oddHBand="1" w:evenHBand="0" w:firstRowFirstColumn="0" w:firstRowLastColumn="0" w:lastRowFirstColumn="0" w:lastRowLastColumn="0"/>
            </w:pP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Assurance</w:t>
            </w:r>
          </w:p>
        </w:tc>
        <w:tc>
          <w:tcPr>
            <w:tcW w:w="1056" w:type="dxa"/>
            <w:tcBorders>
              <w:left w:val="single" w:sz="4" w:space="0" w:color="auto"/>
              <w:right w:val="single" w:sz="4" w:space="0" w:color="auto"/>
            </w:tcBorders>
            <w:vAlign w:val="center"/>
          </w:tcPr>
          <w:p w:rsidR="0032546B" w:rsidRDefault="0032546B" w:rsidP="00184040">
            <w:pPr>
              <w:jc w:val="center"/>
              <w:cnfStyle w:val="000000000000" w:firstRow="0" w:lastRow="0" w:firstColumn="0" w:lastColumn="0" w:oddVBand="0" w:evenVBand="0" w:oddHBand="0" w:evenHBand="0" w:firstRowFirstColumn="0" w:firstRowLastColumn="0" w:lastRowFirstColumn="0" w:lastRowLastColumn="0"/>
            </w:pPr>
            <w:r>
              <w:t>3014.29</w:t>
            </w:r>
          </w:p>
        </w:tc>
        <w:tc>
          <w:tcPr>
            <w:tcW w:w="1248"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3228.42</w:t>
            </w:r>
          </w:p>
        </w:tc>
        <w:tc>
          <w:tcPr>
            <w:tcW w:w="1167"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5639.57</w:t>
            </w:r>
          </w:p>
        </w:tc>
        <w:tc>
          <w:tcPr>
            <w:tcW w:w="1745"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000000" w:firstRow="0" w:lastRow="0" w:firstColumn="0" w:lastColumn="0" w:oddVBand="0" w:evenVBand="0" w:oddHBand="0" w:evenHBand="0" w:firstRowFirstColumn="0" w:firstRowLastColumn="0" w:lastRowFirstColumn="0" w:lastRowLastColumn="0"/>
            </w:pP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Déplacement</w:t>
            </w:r>
          </w:p>
        </w:tc>
        <w:tc>
          <w:tcPr>
            <w:tcW w:w="1056" w:type="dxa"/>
            <w:tcBorders>
              <w:left w:val="single" w:sz="4" w:space="0" w:color="auto"/>
              <w:right w:val="single" w:sz="4" w:space="0" w:color="auto"/>
            </w:tcBorders>
            <w:vAlign w:val="center"/>
          </w:tcPr>
          <w:p w:rsidR="0032546B" w:rsidRDefault="0032546B" w:rsidP="00184040">
            <w:pPr>
              <w:jc w:val="center"/>
              <w:cnfStyle w:val="000000100000" w:firstRow="0" w:lastRow="0" w:firstColumn="0" w:lastColumn="0" w:oddVBand="0" w:evenVBand="0" w:oddHBand="1" w:evenHBand="0" w:firstRowFirstColumn="0" w:firstRowLastColumn="0" w:lastRowFirstColumn="0" w:lastRowLastColumn="0"/>
            </w:pPr>
            <w:r>
              <w:t>615.32</w:t>
            </w:r>
          </w:p>
        </w:tc>
        <w:tc>
          <w:tcPr>
            <w:tcW w:w="1248"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1372.09</w:t>
            </w:r>
          </w:p>
        </w:tc>
        <w:tc>
          <w:tcPr>
            <w:tcW w:w="1167"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92.95</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100000" w:firstRow="0" w:lastRow="0" w:firstColumn="0" w:lastColumn="0" w:oddVBand="0" w:evenVBand="0" w:oddHBand="1" w:evenHBand="0" w:firstRowFirstColumn="0" w:firstRowLastColumn="0" w:lastRowFirstColumn="0" w:lastRowLastColumn="0"/>
            </w:pP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Téléphone</w:t>
            </w:r>
          </w:p>
        </w:tc>
        <w:tc>
          <w:tcPr>
            <w:tcW w:w="1056"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690.13</w:t>
            </w:r>
          </w:p>
        </w:tc>
        <w:tc>
          <w:tcPr>
            <w:tcW w:w="1248"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783.07</w:t>
            </w:r>
          </w:p>
        </w:tc>
        <w:tc>
          <w:tcPr>
            <w:tcW w:w="1167"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562.73</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000000" w:firstRow="0" w:lastRow="0" w:firstColumn="0" w:lastColumn="0" w:oddVBand="0" w:evenVBand="0" w:oddHBand="0" w:evenHBand="0" w:firstRowFirstColumn="0" w:firstRowLastColumn="0" w:lastRowFirstColumn="0" w:lastRowLastColumn="0"/>
            </w:pP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Vêtement de travail</w:t>
            </w:r>
          </w:p>
        </w:tc>
        <w:tc>
          <w:tcPr>
            <w:tcW w:w="1056" w:type="dxa"/>
            <w:tcBorders>
              <w:left w:val="single" w:sz="4" w:space="0" w:color="auto"/>
              <w:right w:val="single" w:sz="4" w:space="0" w:color="auto"/>
            </w:tcBorders>
            <w:vAlign w:val="center"/>
          </w:tcPr>
          <w:p w:rsidR="0032546B"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248" w:type="dxa"/>
            <w:tcBorders>
              <w:left w:val="single" w:sz="4" w:space="0" w:color="auto"/>
              <w:right w:val="single" w:sz="4" w:space="0" w:color="auto"/>
            </w:tcBorders>
            <w:vAlign w:val="center"/>
          </w:tcPr>
          <w:p w:rsidR="0032546B"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167"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105.36</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100000" w:firstRow="0" w:lastRow="0" w:firstColumn="0" w:lastColumn="0" w:oddVBand="0" w:evenVBand="0" w:oddHBand="1" w:evenHBand="0" w:firstRowFirstColumn="0" w:firstRowLastColumn="0" w:lastRowFirstColumn="0" w:lastRowLastColumn="0"/>
            </w:pP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Formation</w:t>
            </w: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248"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167"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6075.00</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000000" w:firstRow="0" w:lastRow="0" w:firstColumn="0" w:lastColumn="0" w:oddVBand="0" w:evenVBand="0" w:oddHBand="0" w:evenHBand="0" w:firstRowFirstColumn="0" w:firstRowLastColumn="0" w:lastRowFirstColumn="0" w:lastRowLastColumn="0"/>
            </w:pP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FNASS</w:t>
            </w:r>
          </w:p>
        </w:tc>
        <w:tc>
          <w:tcPr>
            <w:tcW w:w="1056"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216.83</w:t>
            </w:r>
          </w:p>
        </w:tc>
        <w:tc>
          <w:tcPr>
            <w:tcW w:w="1248"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167</w:t>
            </w:r>
          </w:p>
        </w:tc>
        <w:tc>
          <w:tcPr>
            <w:tcW w:w="1167"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203.81</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100000" w:firstRow="0" w:lastRow="0" w:firstColumn="0" w:lastColumn="0" w:oddVBand="0" w:evenVBand="0" w:oddHBand="1" w:evenHBand="0" w:firstRowFirstColumn="0" w:firstRowLastColumn="0" w:lastRowFirstColumn="0" w:lastRowLastColumn="0"/>
            </w:pP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Médecine du travail</w:t>
            </w:r>
          </w:p>
        </w:tc>
        <w:tc>
          <w:tcPr>
            <w:tcW w:w="1056" w:type="dxa"/>
            <w:tcBorders>
              <w:left w:val="single" w:sz="4" w:space="0" w:color="auto"/>
              <w:right w:val="single" w:sz="4" w:space="0" w:color="auto"/>
            </w:tcBorders>
            <w:vAlign w:val="center"/>
          </w:tcPr>
          <w:p w:rsidR="0032546B" w:rsidRDefault="0032546B" w:rsidP="00184040">
            <w:pPr>
              <w:cnfStyle w:val="000000000000" w:firstRow="0" w:lastRow="0" w:firstColumn="0" w:lastColumn="0" w:oddVBand="0" w:evenVBand="0" w:oddHBand="0" w:evenHBand="0" w:firstRowFirstColumn="0" w:firstRowLastColumn="0" w:lastRowFirstColumn="0" w:lastRowLastColumn="0"/>
            </w:pPr>
            <w:r>
              <w:t>180</w:t>
            </w:r>
          </w:p>
        </w:tc>
        <w:tc>
          <w:tcPr>
            <w:tcW w:w="1248" w:type="dxa"/>
            <w:tcBorders>
              <w:left w:val="single" w:sz="4" w:space="0" w:color="auto"/>
              <w:right w:val="single" w:sz="4" w:space="0" w:color="auto"/>
            </w:tcBorders>
            <w:vAlign w:val="center"/>
          </w:tcPr>
          <w:p w:rsidR="0032546B" w:rsidRDefault="002877B2" w:rsidP="00184040">
            <w:pPr>
              <w:cnfStyle w:val="000000000000" w:firstRow="0" w:lastRow="0" w:firstColumn="0" w:lastColumn="0" w:oddVBand="0" w:evenVBand="0" w:oddHBand="0" w:evenHBand="0" w:firstRowFirstColumn="0" w:firstRowLastColumn="0" w:lastRowFirstColumn="0" w:lastRowLastColumn="0"/>
            </w:pPr>
            <w:r>
              <w:t>-</w:t>
            </w:r>
          </w:p>
        </w:tc>
        <w:tc>
          <w:tcPr>
            <w:tcW w:w="1167" w:type="dxa"/>
            <w:tcBorders>
              <w:left w:val="single" w:sz="4" w:space="0" w:color="auto"/>
              <w:right w:val="single" w:sz="4" w:space="0" w:color="auto"/>
            </w:tcBorders>
            <w:vAlign w:val="center"/>
          </w:tcPr>
          <w:p w:rsidR="0032546B" w:rsidRDefault="002877B2" w:rsidP="00184040">
            <w:pPr>
              <w:cnfStyle w:val="000000000000" w:firstRow="0" w:lastRow="0" w:firstColumn="0" w:lastColumn="0" w:oddVBand="0" w:evenVBand="0" w:oddHBand="0" w:evenHBand="0" w:firstRowFirstColumn="0" w:firstRowLastColumn="0" w:lastRowFirstColumn="0" w:lastRowLastColumn="0"/>
            </w:pPr>
            <w:r>
              <w:t>-</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000000" w:firstRow="0" w:lastRow="0" w:firstColumn="0" w:lastColumn="0" w:oddVBand="0" w:evenVBand="0" w:oddHBand="0" w:evenHBand="0" w:firstRowFirstColumn="0" w:firstRowLastColumn="0" w:lastRowFirstColumn="0" w:lastRowLastColumn="0"/>
            </w:pPr>
          </w:p>
        </w:tc>
      </w:tr>
      <w:tr w:rsid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right w:val="single" w:sz="4" w:space="0" w:color="auto"/>
            </w:tcBorders>
            <w:vAlign w:val="center"/>
          </w:tcPr>
          <w:p w:rsidR="0032546B" w:rsidRDefault="0032546B" w:rsidP="00184040">
            <w:r>
              <w:t>Ordinateurs</w:t>
            </w:r>
          </w:p>
        </w:tc>
        <w:tc>
          <w:tcPr>
            <w:tcW w:w="1056" w:type="dxa"/>
            <w:tcBorders>
              <w:left w:val="single" w:sz="4" w:space="0" w:color="auto"/>
              <w:right w:val="single" w:sz="4" w:space="0" w:color="auto"/>
            </w:tcBorders>
            <w:vAlign w:val="center"/>
          </w:tcPr>
          <w:p w:rsidR="0032546B"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248" w:type="dxa"/>
            <w:tcBorders>
              <w:left w:val="single" w:sz="4" w:space="0" w:color="auto"/>
              <w:right w:val="single" w:sz="4" w:space="0" w:color="auto"/>
            </w:tcBorders>
            <w:vAlign w:val="center"/>
          </w:tcPr>
          <w:p w:rsidR="0032546B" w:rsidRDefault="0032546B" w:rsidP="00184040">
            <w:pPr>
              <w:cnfStyle w:val="000000100000" w:firstRow="0" w:lastRow="0" w:firstColumn="0" w:lastColumn="0" w:oddVBand="0" w:evenVBand="0" w:oddHBand="1" w:evenHBand="0" w:firstRowFirstColumn="0" w:firstRowLastColumn="0" w:lastRowFirstColumn="0" w:lastRowLastColumn="0"/>
            </w:pPr>
            <w:r>
              <w:t>5786.48</w:t>
            </w:r>
          </w:p>
        </w:tc>
        <w:tc>
          <w:tcPr>
            <w:tcW w:w="1167" w:type="dxa"/>
            <w:tcBorders>
              <w:left w:val="single" w:sz="4" w:space="0" w:color="auto"/>
              <w:right w:val="single" w:sz="4" w:space="0" w:color="auto"/>
            </w:tcBorders>
            <w:vAlign w:val="center"/>
          </w:tcPr>
          <w:p w:rsidR="0032546B" w:rsidRDefault="002877B2" w:rsidP="00184040">
            <w:pPr>
              <w:cnfStyle w:val="000000100000" w:firstRow="0" w:lastRow="0" w:firstColumn="0" w:lastColumn="0" w:oddVBand="0" w:evenVBand="0" w:oddHBand="1" w:evenHBand="0" w:firstRowFirstColumn="0" w:firstRowLastColumn="0" w:lastRowFirstColumn="0" w:lastRowLastColumn="0"/>
            </w:pPr>
            <w:r>
              <w:t>-</w:t>
            </w:r>
          </w:p>
        </w:tc>
        <w:tc>
          <w:tcPr>
            <w:tcW w:w="1745"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056" w:type="dxa"/>
            <w:tcBorders>
              <w:left w:val="single" w:sz="4" w:space="0" w:color="auto"/>
              <w:right w:val="single" w:sz="4" w:space="0" w:color="auto"/>
            </w:tcBorders>
            <w:vAlign w:val="center"/>
          </w:tcPr>
          <w:p w:rsidR="0032546B" w:rsidRDefault="0032546B" w:rsidP="00184040">
            <w:pPr>
              <w:ind w:left="567" w:firstLine="425"/>
              <w:jc w:val="center"/>
              <w:cnfStyle w:val="000000100000" w:firstRow="0" w:lastRow="0" w:firstColumn="0" w:lastColumn="0" w:oddVBand="0" w:evenVBand="0" w:oddHBand="1" w:evenHBand="0" w:firstRowFirstColumn="0" w:firstRowLastColumn="0" w:lastRowFirstColumn="0" w:lastRowLastColumn="0"/>
            </w:pPr>
          </w:p>
        </w:tc>
        <w:tc>
          <w:tcPr>
            <w:tcW w:w="1354" w:type="dxa"/>
            <w:tcBorders>
              <w:left w:val="single" w:sz="4" w:space="0" w:color="auto"/>
              <w:right w:val="single" w:sz="4" w:space="0" w:color="auto"/>
            </w:tcBorders>
            <w:vAlign w:val="center"/>
          </w:tcPr>
          <w:p w:rsidR="0032546B" w:rsidRDefault="0032546B" w:rsidP="001A6969">
            <w:pPr>
              <w:ind w:left="567" w:firstLine="425"/>
              <w:jc w:val="center"/>
              <w:cnfStyle w:val="000000100000" w:firstRow="0" w:lastRow="0" w:firstColumn="0" w:lastColumn="0" w:oddVBand="0" w:evenVBand="0" w:oddHBand="1" w:evenHBand="0" w:firstRowFirstColumn="0" w:firstRowLastColumn="0" w:lastRowFirstColumn="0" w:lastRowLastColumn="0"/>
            </w:pPr>
          </w:p>
        </w:tc>
      </w:tr>
      <w:tr w:rsidR="002877B2" w:rsidTr="00184040">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bottom w:val="single" w:sz="8" w:space="0" w:color="000000" w:themeColor="text1"/>
              <w:right w:val="single" w:sz="4" w:space="0" w:color="auto"/>
            </w:tcBorders>
            <w:vAlign w:val="center"/>
          </w:tcPr>
          <w:p w:rsidR="0090730C" w:rsidRDefault="0090730C" w:rsidP="00184040">
            <w:r>
              <w:t>Salaires et charges</w:t>
            </w:r>
          </w:p>
        </w:tc>
        <w:tc>
          <w:tcPr>
            <w:tcW w:w="1056" w:type="dxa"/>
            <w:tcBorders>
              <w:left w:val="single" w:sz="4" w:space="0" w:color="auto"/>
              <w:bottom w:val="single" w:sz="8" w:space="0" w:color="000000" w:themeColor="text1"/>
              <w:right w:val="single" w:sz="4" w:space="0" w:color="auto"/>
            </w:tcBorders>
            <w:vAlign w:val="center"/>
          </w:tcPr>
          <w:p w:rsidR="0090730C" w:rsidRDefault="0090730C" w:rsidP="00184040">
            <w:pPr>
              <w:cnfStyle w:val="000000000000" w:firstRow="0" w:lastRow="0" w:firstColumn="0" w:lastColumn="0" w:oddVBand="0" w:evenVBand="0" w:oddHBand="0" w:evenHBand="0" w:firstRowFirstColumn="0" w:firstRowLastColumn="0" w:lastRowFirstColumn="0" w:lastRowLastColumn="0"/>
            </w:pPr>
            <w:r>
              <w:t>63956.79</w:t>
            </w:r>
          </w:p>
        </w:tc>
        <w:tc>
          <w:tcPr>
            <w:tcW w:w="1248" w:type="dxa"/>
            <w:tcBorders>
              <w:left w:val="single" w:sz="4" w:space="0" w:color="auto"/>
              <w:bottom w:val="single" w:sz="4" w:space="0" w:color="auto"/>
              <w:right w:val="single" w:sz="4" w:space="0" w:color="auto"/>
            </w:tcBorders>
            <w:vAlign w:val="center"/>
          </w:tcPr>
          <w:p w:rsidR="0090730C" w:rsidRDefault="0090730C" w:rsidP="00184040">
            <w:pPr>
              <w:cnfStyle w:val="000000000000" w:firstRow="0" w:lastRow="0" w:firstColumn="0" w:lastColumn="0" w:oddVBand="0" w:evenVBand="0" w:oddHBand="0" w:evenHBand="0" w:firstRowFirstColumn="0" w:firstRowLastColumn="0" w:lastRowFirstColumn="0" w:lastRowLastColumn="0"/>
            </w:pPr>
            <w:r>
              <w:t>58642.86</w:t>
            </w:r>
          </w:p>
        </w:tc>
        <w:tc>
          <w:tcPr>
            <w:tcW w:w="1167" w:type="dxa"/>
            <w:tcBorders>
              <w:left w:val="single" w:sz="4" w:space="0" w:color="auto"/>
              <w:bottom w:val="single" w:sz="8" w:space="0" w:color="000000" w:themeColor="text1"/>
              <w:right w:val="single" w:sz="4" w:space="0" w:color="auto"/>
            </w:tcBorders>
            <w:vAlign w:val="center"/>
          </w:tcPr>
          <w:p w:rsidR="0090730C" w:rsidRDefault="0090730C" w:rsidP="00184040">
            <w:pPr>
              <w:cnfStyle w:val="000000000000" w:firstRow="0" w:lastRow="0" w:firstColumn="0" w:lastColumn="0" w:oddVBand="0" w:evenVBand="0" w:oddHBand="0" w:evenHBand="0" w:firstRowFirstColumn="0" w:firstRowLastColumn="0" w:lastRowFirstColumn="0" w:lastRowLastColumn="0"/>
            </w:pPr>
            <w:r>
              <w:t>89794.36</w:t>
            </w:r>
            <w:r w:rsidR="00184040">
              <w:t>*</w:t>
            </w:r>
          </w:p>
        </w:tc>
        <w:tc>
          <w:tcPr>
            <w:tcW w:w="1745" w:type="dxa"/>
            <w:tcBorders>
              <w:left w:val="single" w:sz="4" w:space="0" w:color="auto"/>
              <w:bottom w:val="single" w:sz="8" w:space="0" w:color="000000" w:themeColor="text1"/>
              <w:right w:val="single" w:sz="4" w:space="0" w:color="auto"/>
            </w:tcBorders>
            <w:vAlign w:val="center"/>
          </w:tcPr>
          <w:p w:rsidR="0090730C" w:rsidRDefault="0090730C"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bottom w:val="single" w:sz="4" w:space="0" w:color="auto"/>
              <w:right w:val="single" w:sz="4" w:space="0" w:color="auto"/>
            </w:tcBorders>
            <w:vAlign w:val="center"/>
          </w:tcPr>
          <w:p w:rsidR="0090730C" w:rsidRDefault="0090730C"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056" w:type="dxa"/>
            <w:tcBorders>
              <w:left w:val="single" w:sz="4" w:space="0" w:color="auto"/>
              <w:bottom w:val="single" w:sz="4" w:space="0" w:color="auto"/>
              <w:right w:val="single" w:sz="4" w:space="0" w:color="auto"/>
            </w:tcBorders>
            <w:vAlign w:val="center"/>
          </w:tcPr>
          <w:p w:rsidR="0090730C" w:rsidRDefault="0090730C" w:rsidP="00184040">
            <w:pPr>
              <w:ind w:left="567" w:firstLine="425"/>
              <w:jc w:val="center"/>
              <w:cnfStyle w:val="000000000000" w:firstRow="0" w:lastRow="0" w:firstColumn="0" w:lastColumn="0" w:oddVBand="0" w:evenVBand="0" w:oddHBand="0" w:evenHBand="0" w:firstRowFirstColumn="0" w:firstRowLastColumn="0" w:lastRowFirstColumn="0" w:lastRowLastColumn="0"/>
            </w:pPr>
          </w:p>
        </w:tc>
        <w:tc>
          <w:tcPr>
            <w:tcW w:w="1354" w:type="dxa"/>
            <w:tcBorders>
              <w:left w:val="single" w:sz="4" w:space="0" w:color="auto"/>
              <w:bottom w:val="single" w:sz="8" w:space="0" w:color="000000" w:themeColor="text1"/>
              <w:right w:val="single" w:sz="4" w:space="0" w:color="auto"/>
            </w:tcBorders>
            <w:vAlign w:val="center"/>
          </w:tcPr>
          <w:p w:rsidR="0090730C" w:rsidRDefault="0090730C" w:rsidP="001A6969">
            <w:pPr>
              <w:ind w:left="567" w:firstLine="425"/>
              <w:jc w:val="center"/>
              <w:cnfStyle w:val="000000000000" w:firstRow="0" w:lastRow="0" w:firstColumn="0" w:lastColumn="0" w:oddVBand="0" w:evenVBand="0" w:oddHBand="0" w:evenHBand="0" w:firstRowFirstColumn="0" w:firstRowLastColumn="0" w:lastRowFirstColumn="0" w:lastRowLastColumn="0"/>
            </w:pPr>
          </w:p>
        </w:tc>
      </w:tr>
      <w:tr w:rsidR="00184040" w:rsidRPr="002877B2" w:rsidTr="0018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Borders>
              <w:left w:val="single" w:sz="4" w:space="0" w:color="auto"/>
              <w:bottom w:val="single" w:sz="8" w:space="0" w:color="000000" w:themeColor="text1"/>
              <w:right w:val="single" w:sz="4" w:space="0" w:color="auto"/>
            </w:tcBorders>
          </w:tcPr>
          <w:p w:rsidR="002877B2" w:rsidRPr="002877B2" w:rsidRDefault="002877B2" w:rsidP="00184040">
            <w:r w:rsidRPr="002877B2">
              <w:t>TOTAL</w:t>
            </w:r>
          </w:p>
        </w:tc>
        <w:tc>
          <w:tcPr>
            <w:tcW w:w="1056" w:type="dxa"/>
            <w:tcBorders>
              <w:left w:val="single" w:sz="4" w:space="0" w:color="auto"/>
              <w:bottom w:val="single" w:sz="8" w:space="0" w:color="000000" w:themeColor="text1"/>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74118.92</w:t>
            </w:r>
          </w:p>
        </w:tc>
        <w:tc>
          <w:tcPr>
            <w:tcW w:w="1248" w:type="dxa"/>
            <w:tcBorders>
              <w:left w:val="single" w:sz="4" w:space="0" w:color="auto"/>
              <w:bottom w:val="single" w:sz="4" w:space="0" w:color="auto"/>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74585.25</w:t>
            </w:r>
          </w:p>
        </w:tc>
        <w:tc>
          <w:tcPr>
            <w:tcW w:w="1167" w:type="dxa"/>
            <w:tcBorders>
              <w:left w:val="single" w:sz="4" w:space="0" w:color="auto"/>
              <w:bottom w:val="single" w:sz="8" w:space="0" w:color="000000" w:themeColor="text1"/>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106372.26</w:t>
            </w:r>
          </w:p>
        </w:tc>
        <w:tc>
          <w:tcPr>
            <w:tcW w:w="1745" w:type="dxa"/>
            <w:tcBorders>
              <w:left w:val="single" w:sz="4" w:space="0" w:color="auto"/>
              <w:bottom w:val="single" w:sz="8" w:space="0" w:color="000000" w:themeColor="text1"/>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TOTAL</w:t>
            </w:r>
          </w:p>
        </w:tc>
        <w:tc>
          <w:tcPr>
            <w:tcW w:w="1056" w:type="dxa"/>
            <w:tcBorders>
              <w:left w:val="single" w:sz="4" w:space="0" w:color="auto"/>
              <w:bottom w:val="single" w:sz="4" w:space="0" w:color="auto"/>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74118.92</w:t>
            </w:r>
          </w:p>
        </w:tc>
        <w:tc>
          <w:tcPr>
            <w:tcW w:w="1056" w:type="dxa"/>
            <w:tcBorders>
              <w:left w:val="single" w:sz="4" w:space="0" w:color="auto"/>
              <w:bottom w:val="single" w:sz="4" w:space="0" w:color="auto"/>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74585.25</w:t>
            </w:r>
          </w:p>
        </w:tc>
        <w:tc>
          <w:tcPr>
            <w:tcW w:w="1354" w:type="dxa"/>
            <w:tcBorders>
              <w:left w:val="single" w:sz="4" w:space="0" w:color="auto"/>
              <w:bottom w:val="single" w:sz="8" w:space="0" w:color="000000" w:themeColor="text1"/>
              <w:right w:val="single" w:sz="4" w:space="0" w:color="auto"/>
            </w:tcBorders>
          </w:tcPr>
          <w:p w:rsidR="002877B2" w:rsidRPr="002877B2" w:rsidRDefault="002877B2" w:rsidP="00184040">
            <w:pPr>
              <w:cnfStyle w:val="000000100000" w:firstRow="0" w:lastRow="0" w:firstColumn="0" w:lastColumn="0" w:oddVBand="0" w:evenVBand="0" w:oddHBand="1" w:evenHBand="0" w:firstRowFirstColumn="0" w:firstRowLastColumn="0" w:lastRowFirstColumn="0" w:lastRowLastColumn="0"/>
              <w:rPr>
                <w:b/>
              </w:rPr>
            </w:pPr>
            <w:r w:rsidRPr="002877B2">
              <w:rPr>
                <w:b/>
              </w:rPr>
              <w:t>106372.26</w:t>
            </w:r>
            <w:r w:rsidR="00244335">
              <w:rPr>
                <w:b/>
              </w:rPr>
              <w:t>*</w:t>
            </w:r>
          </w:p>
        </w:tc>
        <w:bookmarkStart w:id="0" w:name="_GoBack"/>
        <w:bookmarkEnd w:id="0"/>
      </w:tr>
    </w:tbl>
    <w:p w:rsidR="00244335" w:rsidRDefault="00244335" w:rsidP="001A6969">
      <w:pPr>
        <w:ind w:left="567" w:firstLine="425"/>
        <w:rPr>
          <w:b/>
        </w:rPr>
      </w:pPr>
    </w:p>
    <w:p w:rsidR="00244335" w:rsidRDefault="00244335" w:rsidP="001A6969">
      <w:pPr>
        <w:ind w:left="567" w:firstLine="425"/>
      </w:pPr>
      <w:r>
        <w:t xml:space="preserve">* Soucieuse de soutenir les communes du territoire dans l’organisation des Nouveaux Accueils Périscolaires et face à l’augmentation des effectifs de fréquentation de la structure, la Communauté de Communes a </w:t>
      </w:r>
      <w:r w:rsidR="0098771D">
        <w:t xml:space="preserve">décidé en septembre 2014 : </w:t>
      </w:r>
    </w:p>
    <w:p w:rsidR="0098771D" w:rsidRDefault="0098771D" w:rsidP="001A6969">
      <w:pPr>
        <w:ind w:left="567" w:firstLine="425"/>
      </w:pPr>
      <w:r>
        <w:t>- La création d’un poste de 20 heures hebdomadaires</w:t>
      </w:r>
    </w:p>
    <w:p w:rsidR="0098771D" w:rsidRDefault="0098771D" w:rsidP="001A6969">
      <w:pPr>
        <w:ind w:left="567" w:firstLine="425"/>
      </w:pPr>
      <w:r>
        <w:t xml:space="preserve">- Le passage de deux postes de 30 heures et deux postes de 35 heures hebdomadaires </w:t>
      </w:r>
    </w:p>
    <w:p w:rsidR="0098771D" w:rsidRPr="00244335" w:rsidRDefault="0098771D" w:rsidP="001A6969">
      <w:pPr>
        <w:ind w:left="567" w:firstLine="425"/>
      </w:pPr>
    </w:p>
    <w:sectPr w:rsidR="0098771D" w:rsidRPr="00244335" w:rsidSect="001A696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69" w:rsidRDefault="001A6969" w:rsidP="001A6969">
      <w:pPr>
        <w:spacing w:after="0" w:line="240" w:lineRule="auto"/>
      </w:pPr>
      <w:r>
        <w:separator/>
      </w:r>
    </w:p>
  </w:endnote>
  <w:endnote w:type="continuationSeparator" w:id="0">
    <w:p w:rsidR="001A6969" w:rsidRDefault="001A6969" w:rsidP="001A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69" w:rsidRDefault="001A6969" w:rsidP="001A6969">
      <w:pPr>
        <w:spacing w:after="0" w:line="240" w:lineRule="auto"/>
      </w:pPr>
      <w:r>
        <w:separator/>
      </w:r>
    </w:p>
  </w:footnote>
  <w:footnote w:type="continuationSeparator" w:id="0">
    <w:p w:rsidR="001A6969" w:rsidRDefault="001A6969" w:rsidP="001A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69" w:rsidRDefault="001A6969">
    <w:pPr>
      <w:pStyle w:val="En-tte"/>
    </w:pPr>
    <w:r>
      <w:rPr>
        <w:noProof/>
        <w:lang w:eastAsia="fr-FR"/>
      </w:rPr>
      <w:drawing>
        <wp:anchor distT="0" distB="0" distL="114300" distR="114300" simplePos="0" relativeHeight="251657728" behindDoc="1" locked="0" layoutInCell="1" allowOverlap="1" wp14:anchorId="18B756C7" wp14:editId="4C88C02C">
          <wp:simplePos x="0" y="0"/>
          <wp:positionH relativeFrom="column">
            <wp:posOffset>-1270635</wp:posOffset>
          </wp:positionH>
          <wp:positionV relativeFrom="paragraph">
            <wp:posOffset>-476250</wp:posOffset>
          </wp:positionV>
          <wp:extent cx="1761490" cy="10741660"/>
          <wp:effectExtent l="0" t="0" r="0" b="2540"/>
          <wp:wrapNone/>
          <wp:docPr id="1" name="Image 1" descr="Bandes de couleur pour papier en te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s de couleur pour papier en te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107416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69" w:rsidRDefault="001A6969">
    <w:pPr>
      <w:pStyle w:val="En-tte"/>
    </w:pPr>
    <w:r>
      <w:rPr>
        <w:noProof/>
        <w:lang w:eastAsia="fr-FR"/>
      </w:rPr>
      <w:drawing>
        <wp:anchor distT="0" distB="0" distL="114300" distR="114300" simplePos="0" relativeHeight="251661312" behindDoc="1" locked="0" layoutInCell="1" allowOverlap="1">
          <wp:simplePos x="0" y="0"/>
          <wp:positionH relativeFrom="column">
            <wp:posOffset>415290</wp:posOffset>
          </wp:positionH>
          <wp:positionV relativeFrom="paragraph">
            <wp:posOffset>-66675</wp:posOffset>
          </wp:positionV>
          <wp:extent cx="1400175" cy="1190625"/>
          <wp:effectExtent l="0" t="0" r="9525" b="9525"/>
          <wp:wrapTight wrapText="bothSides">
            <wp:wrapPolygon edited="0">
              <wp:start x="17633" y="0"/>
              <wp:lineTo x="10286" y="2074"/>
              <wp:lineTo x="5290" y="4147"/>
              <wp:lineTo x="4702" y="7603"/>
              <wp:lineTo x="4702" y="12442"/>
              <wp:lineTo x="9404" y="16589"/>
              <wp:lineTo x="0" y="16934"/>
              <wp:lineTo x="0" y="21427"/>
              <wp:lineTo x="21453" y="21427"/>
              <wp:lineTo x="21453" y="17280"/>
              <wp:lineTo x="16457" y="12442"/>
              <wp:lineTo x="16457" y="7258"/>
              <wp:lineTo x="15869" y="5530"/>
              <wp:lineTo x="17927" y="5530"/>
              <wp:lineTo x="20571" y="2074"/>
              <wp:lineTo x="19984" y="0"/>
              <wp:lineTo x="17633" y="0"/>
            </wp:wrapPolygon>
          </wp:wrapTight>
          <wp:docPr id="5" name="Image 5" descr="Logo RVB Vermandoi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VB Vermandois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1" locked="0" layoutInCell="1" allowOverlap="1">
          <wp:simplePos x="0" y="0"/>
          <wp:positionH relativeFrom="column">
            <wp:posOffset>-1213485</wp:posOffset>
          </wp:positionH>
          <wp:positionV relativeFrom="paragraph">
            <wp:posOffset>-466725</wp:posOffset>
          </wp:positionV>
          <wp:extent cx="1761490" cy="10741660"/>
          <wp:effectExtent l="0" t="0" r="0" b="2540"/>
          <wp:wrapNone/>
          <wp:docPr id="4" name="Image 4" descr="Bandes de couleur pour papier en te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s de couleur pour papier en tete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1490" cy="107416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C63F3"/>
    <w:multiLevelType w:val="hybridMultilevel"/>
    <w:tmpl w:val="524CC25C"/>
    <w:lvl w:ilvl="0" w:tplc="309659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E000E5"/>
    <w:multiLevelType w:val="hybridMultilevel"/>
    <w:tmpl w:val="4DA40BAC"/>
    <w:lvl w:ilvl="0" w:tplc="1CD2E8E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8A54B5"/>
    <w:multiLevelType w:val="hybridMultilevel"/>
    <w:tmpl w:val="7DA46F1E"/>
    <w:lvl w:ilvl="0" w:tplc="55DEB6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B06846"/>
    <w:multiLevelType w:val="hybridMultilevel"/>
    <w:tmpl w:val="1A56C49E"/>
    <w:lvl w:ilvl="0" w:tplc="CD026320">
      <w:start w:val="6"/>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36638F"/>
    <w:multiLevelType w:val="hybridMultilevel"/>
    <w:tmpl w:val="B02CF534"/>
    <w:lvl w:ilvl="0" w:tplc="040C000B">
      <w:start w:val="1"/>
      <w:numFmt w:val="bullet"/>
      <w:lvlText w:val=""/>
      <w:lvlJc w:val="left"/>
      <w:pPr>
        <w:tabs>
          <w:tab w:val="num" w:pos="360"/>
        </w:tabs>
        <w:ind w:left="360" w:hanging="360"/>
      </w:pPr>
      <w:rPr>
        <w:rFonts w:ascii="Wingdings" w:hAnsi="Wingdings" w:hint="default"/>
      </w:rPr>
    </w:lvl>
    <w:lvl w:ilvl="1" w:tplc="8EFE2306">
      <w:numFmt w:val="bullet"/>
      <w:lvlText w:val="-"/>
      <w:lvlJc w:val="left"/>
      <w:pPr>
        <w:tabs>
          <w:tab w:val="num" w:pos="1080"/>
        </w:tabs>
        <w:ind w:left="1080" w:hanging="360"/>
      </w:pPr>
      <w:rPr>
        <w:rFonts w:ascii="Arial" w:eastAsia="Times New Roma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86137A"/>
    <w:multiLevelType w:val="hybridMultilevel"/>
    <w:tmpl w:val="8D3E18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9D647B"/>
    <w:multiLevelType w:val="hybridMultilevel"/>
    <w:tmpl w:val="664E1D84"/>
    <w:lvl w:ilvl="0" w:tplc="1A3A94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059C9"/>
    <w:multiLevelType w:val="hybridMultilevel"/>
    <w:tmpl w:val="188E878E"/>
    <w:lvl w:ilvl="0" w:tplc="C7B2A2B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874492"/>
    <w:multiLevelType w:val="hybridMultilevel"/>
    <w:tmpl w:val="37367716"/>
    <w:lvl w:ilvl="0" w:tplc="AB242B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B3"/>
    <w:rsid w:val="000C3067"/>
    <w:rsid w:val="00184040"/>
    <w:rsid w:val="001A6969"/>
    <w:rsid w:val="00244335"/>
    <w:rsid w:val="002877B2"/>
    <w:rsid w:val="002E64D8"/>
    <w:rsid w:val="0032546B"/>
    <w:rsid w:val="00380757"/>
    <w:rsid w:val="003A4FA1"/>
    <w:rsid w:val="00442AB3"/>
    <w:rsid w:val="00537BDB"/>
    <w:rsid w:val="005D04A2"/>
    <w:rsid w:val="00634A6F"/>
    <w:rsid w:val="0066454F"/>
    <w:rsid w:val="006F0833"/>
    <w:rsid w:val="00712468"/>
    <w:rsid w:val="00724EC3"/>
    <w:rsid w:val="00813C13"/>
    <w:rsid w:val="00824132"/>
    <w:rsid w:val="00844B10"/>
    <w:rsid w:val="008B027B"/>
    <w:rsid w:val="008B12FA"/>
    <w:rsid w:val="0090730C"/>
    <w:rsid w:val="0096386F"/>
    <w:rsid w:val="00970232"/>
    <w:rsid w:val="0098771D"/>
    <w:rsid w:val="009C5614"/>
    <w:rsid w:val="00AA05FC"/>
    <w:rsid w:val="00B2742A"/>
    <w:rsid w:val="00CC7C33"/>
    <w:rsid w:val="00DA41D4"/>
    <w:rsid w:val="00DA6687"/>
    <w:rsid w:val="00E227F3"/>
    <w:rsid w:val="00E34887"/>
    <w:rsid w:val="00E9536F"/>
    <w:rsid w:val="00F078DE"/>
    <w:rsid w:val="00F11A47"/>
    <w:rsid w:val="00FA3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AB1BA4E-3E55-4B6E-A2D0-658ECEE0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36F"/>
    <w:pPr>
      <w:ind w:left="720"/>
      <w:contextualSpacing/>
    </w:pPr>
  </w:style>
  <w:style w:type="table" w:styleId="Grilledutableau">
    <w:name w:val="Table Grid"/>
    <w:basedOn w:val="TableauNormal"/>
    <w:uiPriority w:val="59"/>
    <w:rsid w:val="00664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4E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EC3"/>
    <w:rPr>
      <w:rFonts w:ascii="Tahoma" w:hAnsi="Tahoma" w:cs="Tahoma"/>
      <w:sz w:val="16"/>
      <w:szCs w:val="16"/>
    </w:rPr>
  </w:style>
  <w:style w:type="paragraph" w:customStyle="1" w:styleId="Default">
    <w:name w:val="Default"/>
    <w:rsid w:val="00724EC3"/>
    <w:pPr>
      <w:autoSpaceDE w:val="0"/>
      <w:autoSpaceDN w:val="0"/>
      <w:adjustRightInd w:val="0"/>
      <w:spacing w:after="0" w:line="240" w:lineRule="auto"/>
    </w:pPr>
    <w:rPr>
      <w:rFonts w:ascii="Calibri" w:hAnsi="Calibri" w:cs="Calibri"/>
      <w:color w:val="000000"/>
      <w:sz w:val="24"/>
      <w:szCs w:val="24"/>
    </w:rPr>
  </w:style>
  <w:style w:type="table" w:styleId="Trameclaire-Accent1">
    <w:name w:val="Light Shading Accent 1"/>
    <w:basedOn w:val="TableauNormal"/>
    <w:uiPriority w:val="60"/>
    <w:rsid w:val="00325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3254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1A6969"/>
    <w:pPr>
      <w:tabs>
        <w:tab w:val="center" w:pos="4536"/>
        <w:tab w:val="right" w:pos="9072"/>
      </w:tabs>
      <w:spacing w:after="0" w:line="240" w:lineRule="auto"/>
    </w:pPr>
  </w:style>
  <w:style w:type="character" w:customStyle="1" w:styleId="En-tteCar">
    <w:name w:val="En-tête Car"/>
    <w:basedOn w:val="Policepardfaut"/>
    <w:link w:val="En-tte"/>
    <w:uiPriority w:val="99"/>
    <w:rsid w:val="001A6969"/>
  </w:style>
  <w:style w:type="paragraph" w:styleId="Pieddepage">
    <w:name w:val="footer"/>
    <w:basedOn w:val="Normal"/>
    <w:link w:val="PieddepageCar"/>
    <w:uiPriority w:val="99"/>
    <w:unhideWhenUsed/>
    <w:rsid w:val="001A69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1747</Words>
  <Characters>9612</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EJ1</cp:lastModifiedBy>
  <cp:revision>2</cp:revision>
  <cp:lastPrinted>2016-09-29T15:35:00Z</cp:lastPrinted>
  <dcterms:created xsi:type="dcterms:W3CDTF">2016-09-29T15:54:00Z</dcterms:created>
  <dcterms:modified xsi:type="dcterms:W3CDTF">2016-09-29T15:54:00Z</dcterms:modified>
</cp:coreProperties>
</file>