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51" w:rsidRPr="00D23E1E" w:rsidRDefault="00D23E1E">
      <w:pPr>
        <w:rPr>
          <w:rFonts w:ascii="Century Gothic" w:hAnsi="Century Gothic"/>
        </w:rPr>
      </w:pPr>
      <w:r w:rsidRPr="00D23E1E">
        <w:rPr>
          <w:rFonts w:ascii="Century Gothic" w:hAnsi="Century Gothic"/>
          <w:noProof/>
          <w:lang w:eastAsia="fr-FR"/>
        </w:rPr>
        <w:drawing>
          <wp:inline distT="0" distB="0" distL="0" distR="0" wp14:anchorId="01CAE689" wp14:editId="5FFABC0E">
            <wp:extent cx="1414583"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T-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4115" cy="999794"/>
                    </a:xfrm>
                    <a:prstGeom prst="rect">
                      <a:avLst/>
                    </a:prstGeom>
                  </pic:spPr>
                </pic:pic>
              </a:graphicData>
            </a:graphic>
          </wp:inline>
        </w:drawing>
      </w:r>
    </w:p>
    <w:p w:rsidR="00D23E1E" w:rsidRPr="00D23E1E" w:rsidRDefault="00D23E1E">
      <w:pPr>
        <w:rPr>
          <w:rFonts w:ascii="Century Gothic" w:hAnsi="Century Gothic"/>
        </w:rPr>
      </w:pPr>
    </w:p>
    <w:p w:rsidR="00D23E1E" w:rsidRPr="00D23E1E" w:rsidRDefault="00D23E1E" w:rsidP="00D23E1E">
      <w:pPr>
        <w:jc w:val="center"/>
        <w:rPr>
          <w:rFonts w:ascii="Century Gothic" w:hAnsi="Century Gothic"/>
          <w:b/>
          <w:u w:val="single"/>
        </w:rPr>
      </w:pPr>
      <w:r w:rsidRPr="00D23E1E">
        <w:rPr>
          <w:rFonts w:ascii="Century Gothic" w:hAnsi="Century Gothic"/>
          <w:b/>
          <w:u w:val="single"/>
        </w:rPr>
        <w:t>PROJET « </w:t>
      </w:r>
      <w:r w:rsidR="002B2BE3">
        <w:rPr>
          <w:rFonts w:ascii="Century Gothic" w:hAnsi="Century Gothic"/>
          <w:b/>
          <w:u w:val="single"/>
        </w:rPr>
        <w:t>SAVOURE</w:t>
      </w:r>
      <w:bookmarkStart w:id="0" w:name="_GoBack"/>
      <w:bookmarkEnd w:id="0"/>
      <w:r w:rsidRPr="00D23E1E">
        <w:rPr>
          <w:rFonts w:ascii="Century Gothic" w:hAnsi="Century Gothic"/>
          <w:b/>
          <w:u w:val="single"/>
        </w:rPr>
        <w:t xml:space="preserve"> TA CAMPAGNE »</w:t>
      </w:r>
    </w:p>
    <w:p w:rsidR="006012BD" w:rsidRDefault="00377021" w:rsidP="006012BD">
      <w:pPr>
        <w:spacing w:before="120" w:after="120" w:line="240" w:lineRule="auto"/>
        <w:jc w:val="both"/>
        <w:rPr>
          <w:rFonts w:ascii="Century Gothic" w:hAnsi="Century Gothic"/>
        </w:rPr>
      </w:pPr>
      <w:r>
        <w:rPr>
          <w:rFonts w:ascii="Century Gothic" w:hAnsi="Century Gothic"/>
        </w:rPr>
        <w:t xml:space="preserve">Le </w:t>
      </w:r>
      <w:r w:rsidRPr="0070701D">
        <w:rPr>
          <w:rFonts w:ascii="Century Gothic" w:hAnsi="Century Gothic"/>
        </w:rPr>
        <w:t xml:space="preserve">Plan Climat Energie Territorial </w:t>
      </w:r>
      <w:r w:rsidR="0010297B">
        <w:rPr>
          <w:rFonts w:ascii="Century Gothic" w:hAnsi="Century Gothic"/>
        </w:rPr>
        <w:t xml:space="preserve">(PCET) </w:t>
      </w:r>
      <w:r>
        <w:rPr>
          <w:rFonts w:ascii="Century Gothic" w:hAnsi="Century Gothic"/>
        </w:rPr>
        <w:t>du Grand Troyes, opérationnel depuis juillet 2013, propose un certain nombre d’actions tant sur les aspects d’atténuation que d’adaptation. Il contribue</w:t>
      </w:r>
      <w:r w:rsidRPr="0070701D">
        <w:rPr>
          <w:rFonts w:ascii="Century Gothic" w:hAnsi="Century Gothic"/>
        </w:rPr>
        <w:t xml:space="preserve"> à répondre aux objectifs nationaux notamment d’atteindre le facteur 4 pour les émissions de gaz</w:t>
      </w:r>
      <w:r w:rsidR="006012BD">
        <w:rPr>
          <w:rFonts w:ascii="Century Gothic" w:hAnsi="Century Gothic"/>
        </w:rPr>
        <w:t xml:space="preserve"> à effet de serre d’ici à 2050.</w:t>
      </w:r>
    </w:p>
    <w:p w:rsidR="006012BD" w:rsidRDefault="0010297B" w:rsidP="006012BD">
      <w:pPr>
        <w:spacing w:before="120" w:after="120" w:line="240" w:lineRule="auto"/>
        <w:jc w:val="both"/>
        <w:rPr>
          <w:rFonts w:ascii="Century Gothic" w:hAnsi="Century Gothic"/>
        </w:rPr>
      </w:pPr>
      <w:r>
        <w:rPr>
          <w:rFonts w:ascii="Century Gothic" w:hAnsi="Century Gothic"/>
        </w:rPr>
        <w:t>Le travail initié à travers c</w:t>
      </w:r>
      <w:r w:rsidR="00377021" w:rsidRPr="0070701D">
        <w:rPr>
          <w:rFonts w:ascii="Century Gothic" w:hAnsi="Century Gothic"/>
        </w:rPr>
        <w:t xml:space="preserve">e Plan Climat Energie Territorial se veut collaboratif au service du territoire dans un souci de développement économique et social perpétuel. </w:t>
      </w:r>
      <w:r w:rsidR="00377021">
        <w:rPr>
          <w:rFonts w:ascii="Century Gothic" w:hAnsi="Century Gothic"/>
        </w:rPr>
        <w:t xml:space="preserve">Sur les aspects agricoles, la chambre d’agriculture </w:t>
      </w:r>
      <w:r>
        <w:rPr>
          <w:rFonts w:ascii="Century Gothic" w:hAnsi="Century Gothic"/>
        </w:rPr>
        <w:t xml:space="preserve">de l’Aube </w:t>
      </w:r>
      <w:r w:rsidR="00377021">
        <w:rPr>
          <w:rFonts w:ascii="Century Gothic" w:hAnsi="Century Gothic"/>
        </w:rPr>
        <w:t xml:space="preserve">est aujourd’hui un partenaire privilégié </w:t>
      </w:r>
      <w:r>
        <w:rPr>
          <w:rFonts w:ascii="Century Gothic" w:hAnsi="Century Gothic"/>
        </w:rPr>
        <w:t>du Grand Troyes. Elle anime notamment des</w:t>
      </w:r>
      <w:r w:rsidR="00377021">
        <w:rPr>
          <w:rFonts w:ascii="Century Gothic" w:hAnsi="Century Gothic"/>
        </w:rPr>
        <w:t xml:space="preserve"> actions port</w:t>
      </w:r>
      <w:r>
        <w:rPr>
          <w:rFonts w:ascii="Century Gothic" w:hAnsi="Century Gothic"/>
        </w:rPr>
        <w:t>a</w:t>
      </w:r>
      <w:r w:rsidR="00377021">
        <w:rPr>
          <w:rFonts w:ascii="Century Gothic" w:hAnsi="Century Gothic"/>
        </w:rPr>
        <w:t xml:space="preserve">nt aussi bien </w:t>
      </w:r>
      <w:r>
        <w:rPr>
          <w:rFonts w:ascii="Century Gothic" w:hAnsi="Century Gothic"/>
        </w:rPr>
        <w:t>sur les exploitations agricoles ou</w:t>
      </w:r>
      <w:r w:rsidR="00377021">
        <w:rPr>
          <w:rFonts w:ascii="Century Gothic" w:hAnsi="Century Gothic"/>
        </w:rPr>
        <w:t xml:space="preserve"> les engins que sur la </w:t>
      </w:r>
      <w:r w:rsidRPr="006012BD">
        <w:rPr>
          <w:rFonts w:ascii="Century Gothic" w:hAnsi="Century Gothic"/>
        </w:rPr>
        <w:t>préservation et la réservation des espaces agricoles pour le maraichage dans le but de maintenir une activité agricole locale, de proximité et périurbaine</w:t>
      </w:r>
      <w:r w:rsidR="00377021">
        <w:rPr>
          <w:rFonts w:ascii="Century Gothic" w:hAnsi="Century Gothic"/>
        </w:rPr>
        <w:t>.</w:t>
      </w:r>
      <w:r>
        <w:rPr>
          <w:rFonts w:ascii="Century Gothic" w:hAnsi="Century Gothic"/>
        </w:rPr>
        <w:t xml:space="preserve"> Le développement des circuits courts est également au cœur des préoccupations.</w:t>
      </w:r>
    </w:p>
    <w:p w:rsidR="00377021" w:rsidRPr="006012BD" w:rsidRDefault="0010297B" w:rsidP="006012BD">
      <w:pPr>
        <w:spacing w:before="120" w:after="120" w:line="240" w:lineRule="auto"/>
        <w:jc w:val="both"/>
        <w:rPr>
          <w:rFonts w:ascii="Century Gothic" w:hAnsi="Century Gothic"/>
        </w:rPr>
      </w:pPr>
      <w:r>
        <w:rPr>
          <w:rFonts w:ascii="Century Gothic" w:hAnsi="Century Gothic"/>
        </w:rPr>
        <w:t>D’autre part, le SCOT de la région troyenne, à travers son Document d’Objectifs et d’Orientations (DOO) définit des orientations qui visent à préserver la ressource agricole locale. Entre autres, les aspects suivants sont précisés :</w:t>
      </w:r>
    </w:p>
    <w:p w:rsidR="006012BD" w:rsidRPr="0010297B" w:rsidRDefault="006012BD" w:rsidP="0010297B">
      <w:pPr>
        <w:pStyle w:val="Paragraphedeliste"/>
        <w:numPr>
          <w:ilvl w:val="0"/>
          <w:numId w:val="5"/>
        </w:numPr>
        <w:spacing w:before="120" w:after="120" w:line="240" w:lineRule="auto"/>
        <w:jc w:val="both"/>
        <w:rPr>
          <w:rFonts w:ascii="Century Gothic" w:hAnsi="Century Gothic"/>
        </w:rPr>
      </w:pPr>
      <w:r w:rsidRPr="0010297B">
        <w:rPr>
          <w:rFonts w:ascii="Century Gothic" w:hAnsi="Century Gothic"/>
        </w:rPr>
        <w:t>Reconnaître et préserver les espaces de maraichage, de jardinage ou / et de production de proximité dans le cadre de la promotion d’une agriculture périurbaine, labellisée bio et/ou du développement des circuits cours.</w:t>
      </w:r>
    </w:p>
    <w:p w:rsidR="006012BD" w:rsidRPr="0010297B" w:rsidRDefault="006012BD" w:rsidP="0010297B">
      <w:pPr>
        <w:pStyle w:val="Paragraphedeliste"/>
        <w:numPr>
          <w:ilvl w:val="0"/>
          <w:numId w:val="5"/>
        </w:numPr>
        <w:spacing w:before="120" w:after="120" w:line="240" w:lineRule="auto"/>
        <w:jc w:val="both"/>
        <w:rPr>
          <w:rFonts w:ascii="Century Gothic" w:hAnsi="Century Gothic"/>
        </w:rPr>
      </w:pPr>
      <w:r w:rsidRPr="0010297B">
        <w:rPr>
          <w:rFonts w:ascii="Century Gothic" w:hAnsi="Century Gothic"/>
        </w:rPr>
        <w:t>Protége</w:t>
      </w:r>
      <w:r w:rsidR="0010297B">
        <w:rPr>
          <w:rFonts w:ascii="Century Gothic" w:hAnsi="Century Gothic"/>
        </w:rPr>
        <w:t>r</w:t>
      </w:r>
      <w:r w:rsidRPr="0010297B">
        <w:rPr>
          <w:rFonts w:ascii="Century Gothic" w:hAnsi="Century Gothic"/>
        </w:rPr>
        <w:t xml:space="preserve"> durablement les spécificités et les qualités des sols et des terroirs.</w:t>
      </w:r>
    </w:p>
    <w:p w:rsidR="0010297B" w:rsidRDefault="0010297B" w:rsidP="006012BD">
      <w:pPr>
        <w:spacing w:before="120" w:after="120" w:line="240" w:lineRule="auto"/>
        <w:jc w:val="both"/>
        <w:rPr>
          <w:rFonts w:ascii="Century Gothic" w:hAnsi="Century Gothic"/>
        </w:rPr>
      </w:pPr>
      <w:r>
        <w:rPr>
          <w:rFonts w:ascii="Century Gothic" w:hAnsi="Century Gothic"/>
        </w:rPr>
        <w:t>Enfin, les travaux engagés par le Grand Troyes et le syndicat DEPART dans le cadre de la trame verte et bleue urbaine, définissent clairement une sous-trame « espaces de production de proximité ». En effet, la tradition des jardins ouvriers et familiaux sur l’agglomération, le développement des jardins partagés, le retour des habitants à une alimentation de proximité et le développement des circuits courts ont conduit à prendre en compte ces différents milieux.</w:t>
      </w:r>
    </w:p>
    <w:p w:rsidR="00377021" w:rsidRDefault="00034F77" w:rsidP="006012BD">
      <w:pPr>
        <w:spacing w:before="120" w:after="120" w:line="240" w:lineRule="auto"/>
        <w:jc w:val="both"/>
        <w:rPr>
          <w:rFonts w:ascii="Century Gothic" w:hAnsi="Century Gothic"/>
        </w:rPr>
      </w:pPr>
      <w:r>
        <w:rPr>
          <w:rFonts w:ascii="Century Gothic" w:hAnsi="Century Gothic"/>
        </w:rPr>
        <w:t>De plus</w:t>
      </w:r>
      <w:r w:rsidR="0010297B">
        <w:rPr>
          <w:rFonts w:ascii="Century Gothic" w:hAnsi="Century Gothic"/>
        </w:rPr>
        <w:t>, d</w:t>
      </w:r>
      <w:r w:rsidR="00D23E1E" w:rsidRPr="00D23E1E">
        <w:rPr>
          <w:rFonts w:ascii="Century Gothic" w:hAnsi="Century Gothic"/>
        </w:rPr>
        <w:t>ans un contexte de fusion de 4 établissements public</w:t>
      </w:r>
      <w:r w:rsidR="00D23E1E">
        <w:rPr>
          <w:rFonts w:ascii="Century Gothic" w:hAnsi="Century Gothic"/>
        </w:rPr>
        <w:t>s intercommunaux à compter du 1</w:t>
      </w:r>
      <w:r w:rsidR="00D23E1E" w:rsidRPr="006012BD">
        <w:rPr>
          <w:rFonts w:ascii="Century Gothic" w:hAnsi="Century Gothic"/>
        </w:rPr>
        <w:t>er</w:t>
      </w:r>
      <w:r w:rsidR="00D23E1E">
        <w:rPr>
          <w:rFonts w:ascii="Century Gothic" w:hAnsi="Century Gothic"/>
        </w:rPr>
        <w:t xml:space="preserve"> </w:t>
      </w:r>
      <w:r w:rsidR="0010297B">
        <w:rPr>
          <w:rFonts w:ascii="Century Gothic" w:hAnsi="Century Gothic"/>
        </w:rPr>
        <w:t xml:space="preserve">janvier 2017, </w:t>
      </w:r>
      <w:r w:rsidR="00D23E1E" w:rsidRPr="00D23E1E">
        <w:rPr>
          <w:rFonts w:ascii="Century Gothic" w:hAnsi="Century Gothic"/>
        </w:rPr>
        <w:t xml:space="preserve">le nouveau Grand Troyes sera constitué d'une partie centrale bien densifiée avec une ville centre de plus de 60 000 habitants et </w:t>
      </w:r>
      <w:r w:rsidR="00D23E1E">
        <w:rPr>
          <w:rFonts w:ascii="Century Gothic" w:hAnsi="Century Gothic"/>
        </w:rPr>
        <w:t xml:space="preserve">d’une partie périurbaine dont 39 communes avec moins de 500 habitants représentant </w:t>
      </w:r>
      <w:r w:rsidR="00D23E1E" w:rsidRPr="00D23E1E">
        <w:rPr>
          <w:rFonts w:ascii="Century Gothic" w:hAnsi="Century Gothic"/>
        </w:rPr>
        <w:t xml:space="preserve">50% des communes </w:t>
      </w:r>
      <w:r w:rsidR="00D23E1E">
        <w:rPr>
          <w:rFonts w:ascii="Century Gothic" w:hAnsi="Century Gothic"/>
        </w:rPr>
        <w:t>de ce nouveau territoire</w:t>
      </w:r>
      <w:r w:rsidR="00D23E1E" w:rsidRPr="00D23E1E">
        <w:rPr>
          <w:rFonts w:ascii="Century Gothic" w:hAnsi="Century Gothic"/>
        </w:rPr>
        <w:t>.</w:t>
      </w:r>
      <w:r>
        <w:rPr>
          <w:rFonts w:ascii="Century Gothic" w:hAnsi="Century Gothic"/>
        </w:rPr>
        <w:t xml:space="preserve"> </w:t>
      </w:r>
      <w:r w:rsidR="00377021">
        <w:rPr>
          <w:rFonts w:ascii="Century Gothic" w:hAnsi="Century Gothic"/>
        </w:rPr>
        <w:t xml:space="preserve">Les actions portées par la chambre d’agriculture dans le cadre du Plan Climat Energie Territorial </w:t>
      </w:r>
      <w:r w:rsidR="0010297B">
        <w:rPr>
          <w:rFonts w:ascii="Century Gothic" w:hAnsi="Century Gothic"/>
        </w:rPr>
        <w:t xml:space="preserve">et les objectifs </w:t>
      </w:r>
      <w:r>
        <w:rPr>
          <w:rFonts w:ascii="Century Gothic" w:hAnsi="Century Gothic"/>
        </w:rPr>
        <w:t>de</w:t>
      </w:r>
      <w:r w:rsidR="0010297B">
        <w:rPr>
          <w:rFonts w:ascii="Century Gothic" w:hAnsi="Century Gothic"/>
        </w:rPr>
        <w:t xml:space="preserve"> la trame verte et bleue </w:t>
      </w:r>
      <w:r w:rsidR="00377021">
        <w:rPr>
          <w:rFonts w:ascii="Century Gothic" w:hAnsi="Century Gothic"/>
        </w:rPr>
        <w:t>prennent donc tout leur sens</w:t>
      </w:r>
      <w:r w:rsidR="0010297B">
        <w:rPr>
          <w:rFonts w:ascii="Century Gothic" w:hAnsi="Century Gothic"/>
        </w:rPr>
        <w:t>.</w:t>
      </w:r>
    </w:p>
    <w:p w:rsidR="00D23E1E" w:rsidRPr="00034F77" w:rsidRDefault="00D23E1E" w:rsidP="006012BD">
      <w:pPr>
        <w:spacing w:before="120" w:after="120" w:line="240" w:lineRule="auto"/>
        <w:jc w:val="both"/>
        <w:rPr>
          <w:rFonts w:ascii="Century Gothic" w:hAnsi="Century Gothic"/>
          <w:b/>
        </w:rPr>
      </w:pPr>
      <w:r>
        <w:rPr>
          <w:rFonts w:ascii="Century Gothic" w:hAnsi="Century Gothic"/>
        </w:rPr>
        <w:t>Le</w:t>
      </w:r>
      <w:r w:rsidRPr="00D23E1E">
        <w:rPr>
          <w:rFonts w:ascii="Century Gothic" w:hAnsi="Century Gothic"/>
        </w:rPr>
        <w:t xml:space="preserve"> développement de ce projet </w:t>
      </w:r>
      <w:r w:rsidR="00034F77">
        <w:rPr>
          <w:rFonts w:ascii="Century Gothic" w:hAnsi="Century Gothic"/>
        </w:rPr>
        <w:t xml:space="preserve">permettra d’une part de consolider les travaux engagés avec les communes actuelles et de </w:t>
      </w:r>
      <w:r w:rsidRPr="00D23E1E">
        <w:rPr>
          <w:rFonts w:ascii="Century Gothic" w:hAnsi="Century Gothic"/>
        </w:rPr>
        <w:t>créer un lien entre ces 2 types de territo</w:t>
      </w:r>
      <w:r>
        <w:rPr>
          <w:rFonts w:ascii="Century Gothic" w:hAnsi="Century Gothic"/>
        </w:rPr>
        <w:t>ires a priori très différenciés. Il se concrétise</w:t>
      </w:r>
      <w:r w:rsidR="00034F77">
        <w:rPr>
          <w:rFonts w:ascii="Century Gothic" w:hAnsi="Century Gothic"/>
        </w:rPr>
        <w:t>ra</w:t>
      </w:r>
      <w:r>
        <w:rPr>
          <w:rFonts w:ascii="Century Gothic" w:hAnsi="Century Gothic"/>
        </w:rPr>
        <w:t xml:space="preserve"> par</w:t>
      </w:r>
      <w:r w:rsidRPr="00D23E1E">
        <w:rPr>
          <w:rFonts w:ascii="Century Gothic" w:hAnsi="Century Gothic"/>
        </w:rPr>
        <w:t xml:space="preserve"> la mise en place d'une série d'actions </w:t>
      </w:r>
      <w:r w:rsidR="00034F77">
        <w:rPr>
          <w:rFonts w:ascii="Century Gothic" w:hAnsi="Century Gothic"/>
        </w:rPr>
        <w:t xml:space="preserve">(aujourd’hui initiée sur le périmètre actuel) </w:t>
      </w:r>
      <w:r w:rsidRPr="00D23E1E">
        <w:rPr>
          <w:rFonts w:ascii="Century Gothic" w:hAnsi="Century Gothic"/>
        </w:rPr>
        <w:t>permettant de promouvoir le circuit court alimentai</w:t>
      </w:r>
      <w:r>
        <w:rPr>
          <w:rFonts w:ascii="Century Gothic" w:hAnsi="Century Gothic"/>
        </w:rPr>
        <w:t>re : du développement</w:t>
      </w:r>
      <w:r w:rsidRPr="00D23E1E">
        <w:rPr>
          <w:rFonts w:ascii="Century Gothic" w:hAnsi="Century Gothic"/>
        </w:rPr>
        <w:t xml:space="preserve"> d'une politique d'aménagement permettant l'installation de nouveaux maraîchers et le maintien des maraîchers en </w:t>
      </w:r>
      <w:r w:rsidRPr="00D23E1E">
        <w:rPr>
          <w:rFonts w:ascii="Century Gothic" w:hAnsi="Century Gothic"/>
        </w:rPr>
        <w:lastRenderedPageBreak/>
        <w:t xml:space="preserve">place, en passant par l'adhésion à une association </w:t>
      </w:r>
      <w:r>
        <w:rPr>
          <w:rFonts w:ascii="Century Gothic" w:hAnsi="Century Gothic"/>
        </w:rPr>
        <w:t>proposant</w:t>
      </w:r>
      <w:r w:rsidRPr="00D23E1E">
        <w:rPr>
          <w:rFonts w:ascii="Century Gothic" w:hAnsi="Century Gothic"/>
        </w:rPr>
        <w:t xml:space="preserve"> une plateforme de mise en r</w:t>
      </w:r>
      <w:r>
        <w:rPr>
          <w:rFonts w:ascii="Century Gothic" w:hAnsi="Century Gothic"/>
        </w:rPr>
        <w:t>e</w:t>
      </w:r>
      <w:r w:rsidRPr="00D23E1E">
        <w:rPr>
          <w:rFonts w:ascii="Century Gothic" w:hAnsi="Century Gothic"/>
        </w:rPr>
        <w:t xml:space="preserve">lation </w:t>
      </w:r>
      <w:r>
        <w:rPr>
          <w:rFonts w:ascii="Century Gothic" w:hAnsi="Century Gothic"/>
        </w:rPr>
        <w:t xml:space="preserve">des </w:t>
      </w:r>
      <w:r w:rsidRPr="00D23E1E">
        <w:rPr>
          <w:rFonts w:ascii="Century Gothic" w:hAnsi="Century Gothic"/>
        </w:rPr>
        <w:t>producteurs agrico</w:t>
      </w:r>
      <w:r>
        <w:rPr>
          <w:rFonts w:ascii="Century Gothic" w:hAnsi="Century Gothic"/>
        </w:rPr>
        <w:t xml:space="preserve">les avec les </w:t>
      </w:r>
      <w:r w:rsidRPr="00D23E1E">
        <w:rPr>
          <w:rFonts w:ascii="Century Gothic" w:hAnsi="Century Gothic"/>
        </w:rPr>
        <w:t xml:space="preserve">consommateurs, </w:t>
      </w:r>
      <w:r w:rsidRPr="00034F77">
        <w:rPr>
          <w:rFonts w:ascii="Century Gothic" w:hAnsi="Century Gothic"/>
          <w:b/>
        </w:rPr>
        <w:t>il est projeté d'aboutir à la création d'une centrale publique d'achats permettant aux cantines des écoles maternelles et primaires et aux espaces restauration des maisons de retraite de l'agglomération du Grand Troyes de constituer leurs repas en se fournissant auprès de producteurs locaux.</w:t>
      </w:r>
    </w:p>
    <w:p w:rsidR="00D23E1E" w:rsidRPr="00D23E1E" w:rsidRDefault="00D23E1E" w:rsidP="006012BD">
      <w:pPr>
        <w:spacing w:before="120" w:after="120" w:line="240" w:lineRule="auto"/>
        <w:jc w:val="both"/>
        <w:rPr>
          <w:rFonts w:ascii="Century Gothic" w:hAnsi="Century Gothic"/>
        </w:rPr>
      </w:pPr>
      <w:r>
        <w:rPr>
          <w:rFonts w:ascii="Century Gothic" w:hAnsi="Century Gothic"/>
        </w:rPr>
        <w:t xml:space="preserve">L’atteinte de cet objectif nécessite un maillage du territoire afin que la production puisse contenter les besoins </w:t>
      </w:r>
      <w:r w:rsidR="007D3071">
        <w:rPr>
          <w:rFonts w:ascii="Century Gothic" w:hAnsi="Century Gothic"/>
        </w:rPr>
        <w:t>de la population et une partie de la restauration collective de l’agglomération.</w:t>
      </w:r>
    </w:p>
    <w:p w:rsidR="00D23E1E" w:rsidRPr="00D23E1E" w:rsidRDefault="00D23E1E">
      <w:pPr>
        <w:rPr>
          <w:rFonts w:ascii="Century Gothic" w:hAnsi="Century Gothic"/>
        </w:rPr>
      </w:pPr>
    </w:p>
    <w:sectPr w:rsidR="00D23E1E" w:rsidRPr="00D23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015"/>
    <w:multiLevelType w:val="hybridMultilevel"/>
    <w:tmpl w:val="E1062E68"/>
    <w:lvl w:ilvl="0" w:tplc="DF9035D0">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3D8C72C5"/>
    <w:multiLevelType w:val="hybridMultilevel"/>
    <w:tmpl w:val="E35CFD3E"/>
    <w:lvl w:ilvl="0" w:tplc="04F0AEAE">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5C2961D3"/>
    <w:multiLevelType w:val="hybridMultilevel"/>
    <w:tmpl w:val="6B40EFBE"/>
    <w:lvl w:ilvl="0" w:tplc="040C000D">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1940B9D"/>
    <w:multiLevelType w:val="hybridMultilevel"/>
    <w:tmpl w:val="CFB26180"/>
    <w:lvl w:ilvl="0" w:tplc="61A8C5FC">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nsid w:val="7C02338B"/>
    <w:multiLevelType w:val="hybridMultilevel"/>
    <w:tmpl w:val="3586A894"/>
    <w:lvl w:ilvl="0" w:tplc="0C8253F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1E"/>
    <w:rsid w:val="00034F77"/>
    <w:rsid w:val="00093551"/>
    <w:rsid w:val="0010297B"/>
    <w:rsid w:val="002B2BE3"/>
    <w:rsid w:val="002E5863"/>
    <w:rsid w:val="00377021"/>
    <w:rsid w:val="005049B7"/>
    <w:rsid w:val="00571B70"/>
    <w:rsid w:val="006012BD"/>
    <w:rsid w:val="007913D9"/>
    <w:rsid w:val="007D3071"/>
    <w:rsid w:val="0099391E"/>
    <w:rsid w:val="00A71017"/>
    <w:rsid w:val="00AE3974"/>
    <w:rsid w:val="00BC7FEA"/>
    <w:rsid w:val="00D23E1E"/>
    <w:rsid w:val="00EC6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E1E"/>
    <w:rPr>
      <w:rFonts w:ascii="Tahoma" w:hAnsi="Tahoma" w:cs="Tahoma"/>
      <w:sz w:val="16"/>
      <w:szCs w:val="16"/>
    </w:rPr>
  </w:style>
  <w:style w:type="paragraph" w:styleId="Paragraphedeliste">
    <w:name w:val="List Paragraph"/>
    <w:basedOn w:val="Normal"/>
    <w:uiPriority w:val="34"/>
    <w:qFormat/>
    <w:rsid w:val="00102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E1E"/>
    <w:rPr>
      <w:rFonts w:ascii="Tahoma" w:hAnsi="Tahoma" w:cs="Tahoma"/>
      <w:sz w:val="16"/>
      <w:szCs w:val="16"/>
    </w:rPr>
  </w:style>
  <w:style w:type="paragraph" w:styleId="Paragraphedeliste">
    <w:name w:val="List Paragraph"/>
    <w:basedOn w:val="Normal"/>
    <w:uiPriority w:val="34"/>
    <w:qFormat/>
    <w:rsid w:val="0010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Le Grand Troyes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slandreat</dc:creator>
  <cp:lastModifiedBy>Juillet Aline GT</cp:lastModifiedBy>
  <cp:revision>3</cp:revision>
  <dcterms:created xsi:type="dcterms:W3CDTF">2016-09-14T09:25:00Z</dcterms:created>
  <dcterms:modified xsi:type="dcterms:W3CDTF">2016-09-14T16:11:00Z</dcterms:modified>
</cp:coreProperties>
</file>